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48" w:rsidRDefault="00870D59" w:rsidP="00D91D10">
      <w:pPr>
        <w:spacing w:before="20" w:afterLines="20" w:after="48" w:line="240" w:lineRule="auto"/>
        <w:jc w:val="right"/>
        <w:rPr>
          <w:b/>
        </w:rPr>
      </w:pPr>
      <w:r>
        <w:rPr>
          <w:b/>
        </w:rPr>
        <w:t>Председателю</w:t>
      </w:r>
      <w:bookmarkStart w:id="0" w:name="_GoBack"/>
      <w:bookmarkEnd w:id="0"/>
      <w:r w:rsidR="00DC4C58">
        <w:rPr>
          <w:b/>
        </w:rPr>
        <w:t xml:space="preserve"> </w:t>
      </w:r>
    </w:p>
    <w:p w:rsidR="00A41948" w:rsidRDefault="00DC4C58" w:rsidP="00D91D10">
      <w:pPr>
        <w:spacing w:before="20" w:afterLines="20" w:after="48" w:line="240" w:lineRule="auto"/>
        <w:jc w:val="right"/>
        <w:rPr>
          <w:b/>
        </w:rPr>
      </w:pPr>
      <w:r>
        <w:rPr>
          <w:b/>
        </w:rPr>
        <w:t>Комитета государственного</w:t>
      </w:r>
    </w:p>
    <w:p w:rsidR="00A41948" w:rsidRPr="001022E7" w:rsidRDefault="00DC4C58" w:rsidP="00D91D10">
      <w:pPr>
        <w:spacing w:before="20" w:afterLines="20" w:after="48" w:line="240" w:lineRule="auto"/>
        <w:jc w:val="right"/>
        <w:rPr>
          <w:b/>
        </w:rPr>
      </w:pPr>
      <w:r>
        <w:rPr>
          <w:b/>
        </w:rPr>
        <w:t>заказа Тверской области</w:t>
      </w:r>
    </w:p>
    <w:p w:rsidR="00A41948" w:rsidRDefault="00A41948" w:rsidP="00D91D10">
      <w:pPr>
        <w:spacing w:before="20" w:afterLines="20" w:after="48" w:line="240" w:lineRule="auto"/>
        <w:jc w:val="right"/>
        <w:rPr>
          <w:b/>
        </w:rPr>
      </w:pPr>
    </w:p>
    <w:p w:rsidR="00A41948" w:rsidRPr="008D14BC" w:rsidRDefault="006217A5" w:rsidP="00D91D10">
      <w:pPr>
        <w:spacing w:before="20" w:afterLines="20" w:after="48" w:line="240" w:lineRule="auto"/>
        <w:jc w:val="right"/>
        <w:rPr>
          <w:b/>
        </w:rPr>
      </w:pPr>
      <w:r>
        <w:rPr>
          <w:b/>
        </w:rPr>
        <w:t>М.А. Корнилову</w:t>
      </w:r>
    </w:p>
    <w:p w:rsidR="00A41948" w:rsidRDefault="00A41948" w:rsidP="00D91D10">
      <w:pPr>
        <w:pStyle w:val="a5"/>
        <w:ind w:left="1069"/>
        <w:jc w:val="both"/>
        <w:rPr>
          <w:b/>
          <w:bCs/>
        </w:rPr>
      </w:pPr>
    </w:p>
    <w:p w:rsidR="00CA6C2C" w:rsidRDefault="00CA6C2C" w:rsidP="00D91D10">
      <w:pPr>
        <w:pStyle w:val="a5"/>
        <w:ind w:left="1069"/>
        <w:jc w:val="both"/>
        <w:rPr>
          <w:b/>
          <w:bCs/>
        </w:rPr>
      </w:pPr>
    </w:p>
    <w:p w:rsidR="00CA6C2C" w:rsidRPr="001676FF" w:rsidRDefault="00CA6C2C" w:rsidP="00D91D10">
      <w:pPr>
        <w:pStyle w:val="a5"/>
        <w:ind w:left="1069"/>
        <w:jc w:val="both"/>
        <w:rPr>
          <w:b/>
          <w:bCs/>
        </w:rPr>
      </w:pPr>
    </w:p>
    <w:p w:rsidR="00A41948" w:rsidRPr="00371052" w:rsidRDefault="00DC4C58" w:rsidP="00D91D10">
      <w:pPr>
        <w:tabs>
          <w:tab w:val="left" w:pos="720"/>
          <w:tab w:val="left" w:pos="1185"/>
        </w:tabs>
        <w:spacing w:before="20" w:afterLines="20" w:after="48" w:line="240" w:lineRule="auto"/>
        <w:jc w:val="center"/>
      </w:pPr>
      <w:r w:rsidRPr="002D192F">
        <w:rPr>
          <w:b/>
          <w:bCs/>
        </w:rPr>
        <w:t>ЗАЯВКА</w:t>
      </w:r>
      <w:r w:rsidRPr="00371052">
        <w:rPr>
          <w:b/>
          <w:bCs/>
        </w:rPr>
        <w:t xml:space="preserve"> № </w:t>
      </w:r>
      <w:r w:rsidRPr="00371052">
        <w:rPr>
          <w:b/>
          <w:noProof/>
        </w:rPr>
        <w:t>зз-</w:t>
      </w:r>
      <w:r w:rsidR="001676FF">
        <w:rPr>
          <w:b/>
          <w:noProof/>
        </w:rPr>
        <w:t>_______</w:t>
      </w:r>
      <w:r w:rsidRPr="00371052">
        <w:t xml:space="preserve"> (</w:t>
      </w:r>
      <w:r w:rsidRPr="00371052">
        <w:rPr>
          <w:noProof/>
        </w:rPr>
        <w:t>заявка</w:t>
      </w:r>
      <w:r w:rsidRPr="00371052">
        <w:t>)</w:t>
      </w:r>
    </w:p>
    <w:p w:rsidR="00D44349" w:rsidRDefault="00DC4C58" w:rsidP="00D91D10">
      <w:pPr>
        <w:spacing w:before="20" w:afterLines="20" w:after="48" w:line="240" w:lineRule="auto"/>
        <w:jc w:val="center"/>
        <w:rPr>
          <w:b/>
          <w:bCs/>
        </w:rPr>
      </w:pPr>
      <w:r w:rsidRPr="002D192F">
        <w:rPr>
          <w:b/>
          <w:bCs/>
        </w:rPr>
        <w:t xml:space="preserve">на осуществление закупки товаров (выполнения работ, оказания услуг) для нужд </w:t>
      </w:r>
    </w:p>
    <w:p w:rsidR="00A41948" w:rsidRDefault="002F3E9E" w:rsidP="00D91D10">
      <w:pPr>
        <w:spacing w:before="20" w:afterLines="20" w:after="48" w:line="24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A41948" w:rsidRPr="002F3E9E" w:rsidRDefault="002F3E9E" w:rsidP="00D91D10">
      <w:pPr>
        <w:spacing w:before="20" w:afterLines="20" w:after="48" w:line="240" w:lineRule="auto"/>
        <w:jc w:val="center"/>
        <w:rPr>
          <w:bCs/>
          <w:i/>
          <w:noProof/>
        </w:rPr>
      </w:pPr>
      <w:r w:rsidRPr="002F3E9E">
        <w:rPr>
          <w:bCs/>
          <w:i/>
        </w:rPr>
        <w:t>(указывается наименование организации</w:t>
      </w:r>
      <w:r>
        <w:rPr>
          <w:bCs/>
          <w:i/>
        </w:rPr>
        <w:t xml:space="preserve"> заказчика</w:t>
      </w:r>
      <w:r w:rsidRPr="002F3E9E">
        <w:rPr>
          <w:bCs/>
          <w:i/>
        </w:rPr>
        <w:t>)</w:t>
      </w:r>
    </w:p>
    <w:p w:rsidR="00A41948" w:rsidRPr="00AF6221" w:rsidRDefault="00A41948" w:rsidP="00D91D10">
      <w:pPr>
        <w:spacing w:before="20" w:afterLines="20" w:after="48" w:line="240" w:lineRule="auto"/>
        <w:jc w:val="center"/>
        <w:rPr>
          <w:b/>
          <w:bCs/>
          <w:noProof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962"/>
        <w:gridCol w:w="5103"/>
      </w:tblGrid>
      <w:tr w:rsidR="00C56D7A" w:rsidTr="007E34F8">
        <w:tc>
          <w:tcPr>
            <w:tcW w:w="10635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AF6221" w:rsidRDefault="00DC4C58" w:rsidP="00D91D10">
            <w:pPr>
              <w:tabs>
                <w:tab w:val="left" w:pos="720"/>
                <w:tab w:val="left" w:pos="1185"/>
              </w:tabs>
              <w:spacing w:after="0" w:line="240" w:lineRule="auto"/>
              <w:rPr>
                <w:b/>
              </w:rPr>
            </w:pPr>
            <w:r w:rsidRPr="00AF6221">
              <w:rPr>
                <w:b/>
                <w:bCs/>
              </w:rPr>
              <w:t xml:space="preserve">Информация о заказчике </w:t>
            </w:r>
          </w:p>
        </w:tc>
      </w:tr>
      <w:tr w:rsidR="00C56D7A" w:rsidTr="00C83A9F">
        <w:tc>
          <w:tcPr>
            <w:tcW w:w="570" w:type="dxa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D91D1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r w:rsidRPr="00AF6221">
              <w:rPr>
                <w:b/>
                <w:i/>
              </w:rPr>
              <w:t>Наименование заказчика</w:t>
            </w:r>
          </w:p>
        </w:tc>
        <w:tc>
          <w:tcPr>
            <w:tcW w:w="5103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6154E9" w:rsidRDefault="00A41948" w:rsidP="00D91D10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  <w:rPr>
                <w:i/>
                <w:iCs/>
              </w:rPr>
            </w:pPr>
          </w:p>
        </w:tc>
      </w:tr>
      <w:tr w:rsidR="00C56D7A" w:rsidTr="00C83A9F">
        <w:tc>
          <w:tcPr>
            <w:tcW w:w="570" w:type="dxa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D91D1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right="-108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7E34F8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Идентификационный номер налогоплательщика </w:t>
            </w:r>
            <w:r>
              <w:rPr>
                <w:b/>
                <w:i/>
                <w:lang w:val="en-US"/>
              </w:rPr>
              <w:t>(</w:t>
            </w:r>
            <w:r>
              <w:rPr>
                <w:b/>
                <w:i/>
              </w:rPr>
              <w:t>ИНН</w:t>
            </w:r>
            <w:r>
              <w:rPr>
                <w:b/>
                <w:i/>
                <w:lang w:val="en-US"/>
              </w:rPr>
              <w:t>)</w:t>
            </w:r>
          </w:p>
        </w:tc>
        <w:tc>
          <w:tcPr>
            <w:tcW w:w="5103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Default="00A41948" w:rsidP="00D91D10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</w:pPr>
          </w:p>
        </w:tc>
      </w:tr>
      <w:tr w:rsidR="00C56D7A" w:rsidTr="00C83A9F">
        <w:tc>
          <w:tcPr>
            <w:tcW w:w="57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C83B3E" w:rsidRDefault="00A41948" w:rsidP="00D91D10">
            <w:pPr>
              <w:pStyle w:val="a5"/>
              <w:numPr>
                <w:ilvl w:val="0"/>
                <w:numId w:val="3"/>
              </w:numPr>
              <w:tabs>
                <w:tab w:val="left" w:pos="321"/>
              </w:tabs>
              <w:ind w:right="-108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7E34F8" w:rsidP="00D91D1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>Место нахождения (юридический адрес), почтовый адрес, официальный адрес электронной почты, номер контактного телефона заказчика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D44349" w:rsidRPr="007E34F8" w:rsidRDefault="00D44349" w:rsidP="00D91D10">
            <w:pPr>
              <w:tabs>
                <w:tab w:val="left" w:pos="720"/>
              </w:tabs>
              <w:spacing w:before="20" w:afterLines="20" w:after="48" w:line="240" w:lineRule="auto"/>
              <w:jc w:val="center"/>
            </w:pPr>
          </w:p>
        </w:tc>
      </w:tr>
      <w:tr w:rsidR="00C56D7A" w:rsidTr="00C83A9F">
        <w:trPr>
          <w:trHeight w:val="981"/>
        </w:trPr>
        <w:tc>
          <w:tcPr>
            <w:tcW w:w="570" w:type="dxa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</w:tcPr>
          <w:p w:rsidR="00A41948" w:rsidRPr="00C83B3E" w:rsidRDefault="00A41948" w:rsidP="00D91D10">
            <w:pPr>
              <w:pStyle w:val="a5"/>
              <w:numPr>
                <w:ilvl w:val="0"/>
                <w:numId w:val="3"/>
              </w:numPr>
              <w:tabs>
                <w:tab w:val="left" w:pos="321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A41948" w:rsidRPr="007E34F8" w:rsidRDefault="00DC4C58" w:rsidP="00D91D10">
            <w:pPr>
              <w:tabs>
                <w:tab w:val="left" w:pos="720"/>
                <w:tab w:val="left" w:pos="1185"/>
              </w:tabs>
              <w:spacing w:after="0" w:line="240" w:lineRule="auto"/>
              <w:contextualSpacing/>
              <w:rPr>
                <w:b/>
                <w:bCs/>
                <w:i/>
              </w:rPr>
            </w:pPr>
            <w:r w:rsidRPr="007E34F8">
              <w:rPr>
                <w:b/>
                <w:bCs/>
                <w:i/>
              </w:rPr>
              <w:t>Информация об ответственном лице за подготовку заявки на осуществление закупки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44349" w:rsidRPr="00D44349" w:rsidRDefault="00D44349" w:rsidP="00D91D10">
            <w:pPr>
              <w:tabs>
                <w:tab w:val="left" w:pos="720"/>
              </w:tabs>
              <w:spacing w:before="20" w:afterLines="20" w:after="48" w:line="240" w:lineRule="auto"/>
              <w:jc w:val="center"/>
            </w:pPr>
          </w:p>
        </w:tc>
      </w:tr>
    </w:tbl>
    <w:p w:rsidR="00A41948" w:rsidRPr="00AF6221" w:rsidRDefault="00A41948" w:rsidP="00D91D10">
      <w:pPr>
        <w:spacing w:before="20" w:afterLines="20" w:after="48" w:line="240" w:lineRule="auto"/>
        <w:jc w:val="both"/>
        <w:rPr>
          <w:b/>
          <w:bCs/>
          <w:noProof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744"/>
        <w:gridCol w:w="2316"/>
        <w:gridCol w:w="1886"/>
        <w:gridCol w:w="1984"/>
      </w:tblGrid>
      <w:tr w:rsidR="00C56D7A" w:rsidTr="00081351">
        <w:tc>
          <w:tcPr>
            <w:tcW w:w="10635" w:type="dxa"/>
            <w:gridSpan w:val="5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4551AB" w:rsidRDefault="00DC4C58" w:rsidP="00D91D10">
            <w:pPr>
              <w:pStyle w:val="a5"/>
              <w:numPr>
                <w:ilvl w:val="0"/>
                <w:numId w:val="3"/>
              </w:numPr>
              <w:tabs>
                <w:tab w:val="left" w:pos="459"/>
                <w:tab w:val="left" w:pos="1185"/>
              </w:tabs>
              <w:jc w:val="both"/>
              <w:rPr>
                <w:b/>
              </w:rPr>
            </w:pPr>
            <w:r w:rsidRPr="004551AB">
              <w:rPr>
                <w:b/>
                <w:bCs/>
              </w:rPr>
              <w:t>Сведения о включении закупки в план-график закупок</w:t>
            </w:r>
            <w:r w:rsidR="002F3E9E">
              <w:rPr>
                <w:b/>
                <w:bCs/>
              </w:rPr>
              <w:t xml:space="preserve">, </w:t>
            </w:r>
            <w:r w:rsidR="007E34F8">
              <w:rPr>
                <w:b/>
                <w:bCs/>
              </w:rPr>
              <w:t>сроке подачи заявки на закупку в Комитет государственного заказа Тверской области</w:t>
            </w:r>
          </w:p>
        </w:tc>
      </w:tr>
      <w:tr w:rsidR="002F3E9E" w:rsidTr="00C83A9F">
        <w:tc>
          <w:tcPr>
            <w:tcW w:w="1705" w:type="dxa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D91D10">
            <w:pPr>
              <w:pStyle w:val="a4"/>
              <w:snapToGrid w:val="0"/>
              <w:spacing w:before="20" w:afterLines="20" w:after="48"/>
              <w:jc w:val="center"/>
              <w:rPr>
                <w:sz w:val="22"/>
                <w:szCs w:val="22"/>
              </w:rPr>
            </w:pPr>
            <w:r w:rsidRPr="00AF6221">
              <w:rPr>
                <w:sz w:val="22"/>
                <w:szCs w:val="22"/>
              </w:rPr>
              <w:t xml:space="preserve">Порядковый номер позиции плана-графика </w:t>
            </w:r>
          </w:p>
        </w:tc>
        <w:tc>
          <w:tcPr>
            <w:tcW w:w="2744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948" w:rsidRPr="00AF6221" w:rsidRDefault="00DC4C58" w:rsidP="00D91D10">
            <w:pPr>
              <w:pStyle w:val="a4"/>
              <w:snapToGrid w:val="0"/>
              <w:spacing w:before="20" w:afterLines="20" w:after="48"/>
              <w:jc w:val="center"/>
              <w:rPr>
                <w:sz w:val="22"/>
                <w:szCs w:val="22"/>
              </w:rPr>
            </w:pPr>
            <w:r w:rsidRPr="00AF6221">
              <w:rPr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948" w:rsidRPr="00AF6221" w:rsidRDefault="00DC4C58" w:rsidP="00D91D10">
            <w:pPr>
              <w:pStyle w:val="a4"/>
              <w:snapToGrid w:val="0"/>
              <w:spacing w:before="20" w:afterLines="20" w:after="48"/>
              <w:jc w:val="center"/>
              <w:rPr>
                <w:sz w:val="22"/>
                <w:szCs w:val="22"/>
              </w:rPr>
            </w:pPr>
            <w:r w:rsidRPr="00AF6221">
              <w:rPr>
                <w:sz w:val="22"/>
                <w:szCs w:val="22"/>
              </w:rPr>
              <w:t xml:space="preserve">Объем финансового обеспечения, рублей </w:t>
            </w:r>
          </w:p>
        </w:tc>
        <w:tc>
          <w:tcPr>
            <w:tcW w:w="1886" w:type="dxa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948" w:rsidRPr="007E34F8" w:rsidRDefault="007E34F8" w:rsidP="00D91D10">
            <w:pPr>
              <w:pStyle w:val="a4"/>
              <w:snapToGrid w:val="0"/>
              <w:spacing w:before="20" w:afterLines="20" w:after="48"/>
              <w:jc w:val="center"/>
              <w:rPr>
                <w:sz w:val="22"/>
                <w:szCs w:val="22"/>
              </w:rPr>
            </w:pPr>
            <w:r w:rsidRPr="007E34F8">
              <w:rPr>
                <w:sz w:val="22"/>
                <w:szCs w:val="22"/>
              </w:rPr>
              <w:t>Срок подачи заявки</w:t>
            </w:r>
          </w:p>
        </w:tc>
        <w:tc>
          <w:tcPr>
            <w:tcW w:w="1984" w:type="dxa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AF6221" w:rsidRDefault="00DC4C58" w:rsidP="00D91D10">
            <w:pPr>
              <w:pStyle w:val="a4"/>
              <w:snapToGrid w:val="0"/>
              <w:spacing w:before="20" w:afterLines="20" w:after="48"/>
              <w:jc w:val="center"/>
              <w:rPr>
                <w:sz w:val="22"/>
                <w:szCs w:val="22"/>
              </w:rPr>
            </w:pPr>
            <w:r w:rsidRPr="00AF6221">
              <w:rPr>
                <w:sz w:val="22"/>
                <w:szCs w:val="22"/>
              </w:rPr>
              <w:t>Дата публикации лота плана-графика</w:t>
            </w:r>
          </w:p>
        </w:tc>
      </w:tr>
      <w:tr w:rsidR="002F3E9E" w:rsidRPr="004D4215" w:rsidTr="00C83A9F">
        <w:tc>
          <w:tcPr>
            <w:tcW w:w="1705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948" w:rsidRPr="007E34F8" w:rsidRDefault="00A41948" w:rsidP="00D91D10">
            <w:pPr>
              <w:spacing w:before="20" w:afterLines="20" w:after="48" w:line="240" w:lineRule="auto"/>
              <w:jc w:val="center"/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948" w:rsidRPr="00C83A9F" w:rsidRDefault="00C83A9F" w:rsidP="00C83A9F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</w:t>
            </w:r>
            <w:r w:rsidRPr="00726D60">
              <w:rPr>
                <w:bCs/>
                <w:iCs/>
                <w:sz w:val="24"/>
                <w:szCs w:val="24"/>
              </w:rPr>
              <w:t xml:space="preserve">казание услуг по проведению аудита бухгалтерской (финансовой) отчетности </w:t>
            </w:r>
            <w:r>
              <w:rPr>
                <w:bCs/>
                <w:iCs/>
                <w:sz w:val="24"/>
                <w:szCs w:val="24"/>
              </w:rPr>
              <w:t>за ____ год(ы)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948" w:rsidRPr="007E34F8" w:rsidRDefault="00A41948" w:rsidP="00D91D10">
            <w:pPr>
              <w:spacing w:before="20" w:afterLines="20" w:after="48" w:line="240" w:lineRule="auto"/>
              <w:jc w:val="center"/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48" w:rsidRPr="004D4215" w:rsidRDefault="00A41948" w:rsidP="00D91D10">
            <w:pPr>
              <w:spacing w:before="20" w:afterLines="20" w:after="48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4D4215" w:rsidRDefault="00A41948" w:rsidP="00D91D10">
            <w:pPr>
              <w:spacing w:before="20" w:afterLines="20" w:after="48" w:line="240" w:lineRule="auto"/>
              <w:jc w:val="center"/>
            </w:pPr>
          </w:p>
        </w:tc>
      </w:tr>
    </w:tbl>
    <w:p w:rsidR="00A41948" w:rsidRPr="00A41948" w:rsidRDefault="00A41948" w:rsidP="00D91D10">
      <w:pPr>
        <w:spacing w:before="20" w:afterLines="20" w:after="48" w:line="240" w:lineRule="auto"/>
        <w:jc w:val="center"/>
        <w:rPr>
          <w:b/>
          <w:bCs/>
          <w:noProof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5245"/>
      </w:tblGrid>
      <w:tr w:rsidR="00C56D7A" w:rsidTr="00A41948">
        <w:tc>
          <w:tcPr>
            <w:tcW w:w="1063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A41948" w:rsidRPr="00BB773A" w:rsidRDefault="00DC4C58" w:rsidP="00D91D10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both"/>
              <w:rPr>
                <w:noProof/>
              </w:rPr>
            </w:pPr>
            <w:r w:rsidRPr="00BB773A">
              <w:rPr>
                <w:b/>
              </w:rPr>
              <w:t>Информация об объекте закупки</w:t>
            </w:r>
          </w:p>
        </w:tc>
      </w:tr>
      <w:tr w:rsidR="00C56D7A" w:rsidTr="00D91D10">
        <w:trPr>
          <w:trHeight w:val="812"/>
        </w:trPr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BB773A" w:rsidRDefault="00A41948" w:rsidP="00D91D1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BB773A" w:rsidRDefault="00DC4C58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r w:rsidRPr="00BB773A">
              <w:rPr>
                <w:b/>
                <w:i/>
              </w:rPr>
              <w:t>Наименование объекта закупки</w:t>
            </w:r>
          </w:p>
        </w:tc>
        <w:tc>
          <w:tcPr>
            <w:tcW w:w="5245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26D60" w:rsidRPr="00726D60" w:rsidRDefault="00726D60" w:rsidP="00D91D10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</w:t>
            </w:r>
            <w:r w:rsidRPr="00726D60">
              <w:rPr>
                <w:bCs/>
                <w:iCs/>
                <w:sz w:val="24"/>
                <w:szCs w:val="24"/>
              </w:rPr>
              <w:t xml:space="preserve">казание услуг по проведению аудита бухгалтерской (финансовой) отчетности </w:t>
            </w:r>
            <w:r w:rsidR="004D4215">
              <w:rPr>
                <w:bCs/>
                <w:iCs/>
                <w:sz w:val="24"/>
                <w:szCs w:val="24"/>
              </w:rPr>
              <w:t xml:space="preserve">за </w:t>
            </w:r>
            <w:r w:rsidR="006217A5">
              <w:rPr>
                <w:bCs/>
                <w:iCs/>
                <w:sz w:val="24"/>
                <w:szCs w:val="24"/>
              </w:rPr>
              <w:t>____</w:t>
            </w:r>
            <w:r w:rsidR="004D4215">
              <w:rPr>
                <w:bCs/>
                <w:iCs/>
                <w:sz w:val="24"/>
                <w:szCs w:val="24"/>
              </w:rPr>
              <w:t xml:space="preserve"> год</w:t>
            </w:r>
            <w:r w:rsidR="006217A5">
              <w:rPr>
                <w:bCs/>
                <w:iCs/>
                <w:sz w:val="24"/>
                <w:szCs w:val="24"/>
              </w:rPr>
              <w:t>(ы)</w:t>
            </w:r>
          </w:p>
          <w:p w:rsidR="00A41948" w:rsidRPr="00597E49" w:rsidRDefault="00A41948" w:rsidP="00D91D10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  <w:rPr>
                <w:noProof/>
                <w:highlight w:val="green"/>
              </w:rPr>
            </w:pPr>
          </w:p>
        </w:tc>
      </w:tr>
      <w:tr w:rsidR="00C56D7A" w:rsidTr="001645F8">
        <w:tc>
          <w:tcPr>
            <w:tcW w:w="56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BB773A" w:rsidRDefault="00A41948" w:rsidP="00D91D1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right="-108"/>
              <w:jc w:val="both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BB773A" w:rsidRDefault="00DC4C58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r w:rsidRPr="00BB773A">
              <w:rPr>
                <w:b/>
                <w:i/>
              </w:rPr>
              <w:t>Идентификационный код закупки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597E49" w:rsidRDefault="00A41948" w:rsidP="00D91D10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  <w:rPr>
                <w:noProof/>
                <w:highlight w:val="green"/>
              </w:rPr>
            </w:pPr>
          </w:p>
        </w:tc>
      </w:tr>
      <w:tr w:rsidR="00C56D7A" w:rsidTr="001645F8">
        <w:tc>
          <w:tcPr>
            <w:tcW w:w="567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</w:tcPr>
          <w:p w:rsidR="00A41948" w:rsidRPr="00BB773A" w:rsidRDefault="00A41948" w:rsidP="00D91D1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A41948" w:rsidRPr="00BB773A" w:rsidRDefault="007E34F8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Способ определения поставщика, подрядчика исполнителя: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A41948" w:rsidRPr="00033349" w:rsidRDefault="002F3E9E" w:rsidP="00D91D10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  <w:rPr>
                <w:noProof/>
              </w:rPr>
            </w:pPr>
            <w:r>
              <w:rPr>
                <w:noProof/>
              </w:rPr>
              <w:t>Открытый конкурс в электронной форме</w:t>
            </w:r>
          </w:p>
        </w:tc>
      </w:tr>
    </w:tbl>
    <w:p w:rsidR="00A41948" w:rsidRPr="002F3E9E" w:rsidRDefault="00A41948" w:rsidP="00D91D10">
      <w:pPr>
        <w:spacing w:before="20" w:afterLines="20" w:after="48" w:line="240" w:lineRule="auto"/>
        <w:jc w:val="center"/>
        <w:rPr>
          <w:b/>
          <w:bCs/>
          <w:noProof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399"/>
        <w:gridCol w:w="1712"/>
        <w:gridCol w:w="2477"/>
        <w:gridCol w:w="1433"/>
        <w:gridCol w:w="2076"/>
      </w:tblGrid>
      <w:tr w:rsidR="00C56D7A" w:rsidTr="00411BE4">
        <w:tc>
          <w:tcPr>
            <w:tcW w:w="10635" w:type="dxa"/>
            <w:gridSpan w:val="6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AF6221" w:rsidRDefault="00DC4C58" w:rsidP="00D91D10">
            <w:pPr>
              <w:pStyle w:val="a5"/>
              <w:numPr>
                <w:ilvl w:val="0"/>
                <w:numId w:val="3"/>
              </w:numPr>
              <w:tabs>
                <w:tab w:val="left" w:pos="1185"/>
              </w:tabs>
              <w:ind w:left="317" w:hanging="284"/>
              <w:rPr>
                <w:b/>
                <w:sz w:val="22"/>
                <w:szCs w:val="22"/>
              </w:rPr>
            </w:pPr>
            <w:r w:rsidRPr="00AF6221">
              <w:rPr>
                <w:b/>
                <w:bCs/>
                <w:sz w:val="22"/>
                <w:szCs w:val="22"/>
              </w:rPr>
              <w:t>Описание объекта закупки (наименование и количество поставляемых товаров, наименование и объем выполняемых работ (оказываемых услуг)</w:t>
            </w:r>
          </w:p>
        </w:tc>
      </w:tr>
      <w:tr w:rsidR="00C56D7A" w:rsidTr="00411BE4">
        <w:tc>
          <w:tcPr>
            <w:tcW w:w="0" w:type="auto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D91D10">
            <w:pPr>
              <w:snapToGrid w:val="0"/>
              <w:spacing w:before="20" w:afterLines="20" w:after="48" w:line="240" w:lineRule="auto"/>
              <w:jc w:val="center"/>
            </w:pPr>
            <w:r w:rsidRPr="00AF6221">
              <w:lastRenderedPageBreak/>
              <w:t xml:space="preserve">№ п/п </w:t>
            </w:r>
          </w:p>
        </w:tc>
        <w:tc>
          <w:tcPr>
            <w:tcW w:w="0" w:type="auto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948" w:rsidRPr="00AF6221" w:rsidRDefault="00DC4C58" w:rsidP="00D91D10">
            <w:pPr>
              <w:snapToGrid w:val="0"/>
              <w:spacing w:before="20" w:afterLines="20" w:after="48" w:line="240" w:lineRule="auto"/>
              <w:jc w:val="center"/>
            </w:pPr>
            <w:r w:rsidRPr="00AF6221">
              <w:t>Наименование поставляемых товаров (выполняемых работ, оказываемых услуг) в соответствии с ОКПД2</w:t>
            </w:r>
          </w:p>
        </w:tc>
        <w:tc>
          <w:tcPr>
            <w:tcW w:w="0" w:type="auto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948" w:rsidRPr="00AF6221" w:rsidRDefault="00DC4C58" w:rsidP="00D91D10">
            <w:pPr>
              <w:snapToGrid w:val="0"/>
              <w:spacing w:before="20" w:afterLines="20" w:after="48" w:line="240" w:lineRule="auto"/>
              <w:jc w:val="center"/>
            </w:pPr>
            <w:r w:rsidRPr="00AF6221">
              <w:t>Код в соответствии с ОКПД2/Код КТРУ*</w:t>
            </w:r>
          </w:p>
        </w:tc>
        <w:tc>
          <w:tcPr>
            <w:tcW w:w="0" w:type="auto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DC4C58" w:rsidP="00D91D10">
            <w:pPr>
              <w:snapToGrid w:val="0"/>
              <w:spacing w:before="20" w:afterLines="20" w:after="48" w:line="240" w:lineRule="auto"/>
              <w:jc w:val="center"/>
            </w:pPr>
            <w:r w:rsidRPr="00AF6221">
              <w:t>Наименование поставляемых товаров (выполняемых работ, оказываемых услуг)</w:t>
            </w:r>
          </w:p>
        </w:tc>
        <w:tc>
          <w:tcPr>
            <w:tcW w:w="0" w:type="auto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948" w:rsidRPr="00AF6221" w:rsidRDefault="00DC4C58" w:rsidP="00D91D10">
            <w:pPr>
              <w:snapToGrid w:val="0"/>
              <w:spacing w:before="20" w:afterLines="20" w:after="48" w:line="240" w:lineRule="auto"/>
              <w:jc w:val="center"/>
            </w:pPr>
            <w:r w:rsidRPr="00AF6221">
              <w:t>Единица измерения объекта закупки</w:t>
            </w:r>
          </w:p>
        </w:tc>
        <w:tc>
          <w:tcPr>
            <w:tcW w:w="2076" w:type="dxa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AF6221" w:rsidRDefault="00DC4C58" w:rsidP="00D91D10">
            <w:pPr>
              <w:snapToGrid w:val="0"/>
              <w:spacing w:before="20" w:afterLines="20" w:after="48" w:line="240" w:lineRule="auto"/>
              <w:jc w:val="center"/>
            </w:pPr>
            <w:r w:rsidRPr="00AF6221">
              <w:t>Количество (объем) закупаемых товаров, работ, услуг</w:t>
            </w:r>
          </w:p>
        </w:tc>
      </w:tr>
      <w:tr w:rsidR="00C56D7A" w:rsidTr="00411BE4">
        <w:tc>
          <w:tcPr>
            <w:tcW w:w="0" w:type="auto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C83A9F" w:rsidRDefault="00C83A9F" w:rsidP="00D91D10">
            <w:pPr>
              <w:spacing w:before="20" w:afterLines="20" w:after="48" w:line="240" w:lineRule="auto"/>
              <w:rPr>
                <w:rFonts w:eastAsia="Times New Roman"/>
                <w:sz w:val="24"/>
                <w:szCs w:val="24"/>
              </w:rPr>
            </w:pPr>
            <w:r w:rsidRPr="00C83A9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948" w:rsidRPr="008A251B" w:rsidRDefault="00A41948" w:rsidP="00D91D10">
            <w:pPr>
              <w:spacing w:before="20" w:afterLines="20" w:after="48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948" w:rsidRPr="008A251B" w:rsidRDefault="00A41948" w:rsidP="00D91D10">
            <w:pPr>
              <w:tabs>
                <w:tab w:val="left" w:pos="720"/>
                <w:tab w:val="left" w:pos="1185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948" w:rsidRPr="00C83A9F" w:rsidRDefault="00C83A9F" w:rsidP="00C83A9F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</w:t>
            </w:r>
            <w:r w:rsidRPr="00726D60">
              <w:rPr>
                <w:bCs/>
                <w:iCs/>
                <w:sz w:val="24"/>
                <w:szCs w:val="24"/>
              </w:rPr>
              <w:t xml:space="preserve">казание услуг по проведению аудита бухгалтерской (финансовой) отчетности </w:t>
            </w:r>
            <w:r>
              <w:rPr>
                <w:bCs/>
                <w:iCs/>
                <w:sz w:val="24"/>
                <w:szCs w:val="24"/>
              </w:rPr>
              <w:t>за ____ год(ы)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948" w:rsidRPr="00AF6221" w:rsidRDefault="00A41948" w:rsidP="00D91D10">
            <w:pPr>
              <w:spacing w:before="20" w:afterLines="20" w:after="48" w:line="240" w:lineRule="auto"/>
              <w:jc w:val="center"/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AF6221" w:rsidRDefault="00A41948" w:rsidP="00D91D10">
            <w:pPr>
              <w:spacing w:before="20" w:afterLines="20" w:after="48" w:line="240" w:lineRule="auto"/>
              <w:jc w:val="center"/>
            </w:pPr>
          </w:p>
        </w:tc>
      </w:tr>
      <w:tr w:rsidR="00C56D7A" w:rsidTr="00411BE4">
        <w:tc>
          <w:tcPr>
            <w:tcW w:w="10635" w:type="dxa"/>
            <w:gridSpan w:val="6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AF6221" w:rsidRDefault="007D278A" w:rsidP="00D91D10">
            <w:pPr>
              <w:spacing w:before="20" w:afterLines="20" w:after="48" w:line="240" w:lineRule="auto"/>
              <w:jc w:val="both"/>
              <w:rPr>
                <w:bCs/>
              </w:rPr>
            </w:pPr>
            <w:r>
              <w:rPr>
                <w:b/>
                <w:bCs/>
              </w:rPr>
              <w:t>*</w:t>
            </w:r>
            <w:r>
              <w:rPr>
                <w:bCs/>
              </w:rPr>
              <w:t>В случае отсутствия КТРУ в текущей заявке на закупку, подтверждаем, что по указанному наименованию товара и коду ОКПД2 информация в каталоге, сформированном в соответствии с ПП РФ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нужд», на дату подачи заявки отсутствует.</w:t>
            </w:r>
          </w:p>
        </w:tc>
      </w:tr>
    </w:tbl>
    <w:p w:rsidR="00A41948" w:rsidRPr="00AF6221" w:rsidRDefault="00A41948" w:rsidP="00D91D10">
      <w:pPr>
        <w:tabs>
          <w:tab w:val="left" w:pos="720"/>
        </w:tabs>
        <w:spacing w:before="20" w:afterLines="20" w:after="48" w:line="240" w:lineRule="auto"/>
        <w:jc w:val="both"/>
        <w:rPr>
          <w:b/>
          <w:bCs/>
        </w:rPr>
      </w:pPr>
    </w:p>
    <w:tbl>
      <w:tblPr>
        <w:tblW w:w="10632" w:type="dxa"/>
        <w:tblInd w:w="-1026" w:type="dxa"/>
        <w:tblBorders>
          <w:top w:val="thickThinMediumGap" w:sz="12" w:space="0" w:color="auto"/>
          <w:left w:val="thickThinMediumGap" w:sz="12" w:space="0" w:color="auto"/>
          <w:bottom w:val="thinThickMediumGap" w:sz="12" w:space="0" w:color="auto"/>
          <w:right w:val="thinThickMedium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8"/>
        <w:gridCol w:w="4536"/>
      </w:tblGrid>
      <w:tr w:rsidR="00C56D7A" w:rsidTr="00A41948">
        <w:trPr>
          <w:trHeight w:val="1453"/>
        </w:trPr>
        <w:tc>
          <w:tcPr>
            <w:tcW w:w="708" w:type="dxa"/>
          </w:tcPr>
          <w:p w:rsidR="00A41948" w:rsidRPr="00AF6221" w:rsidRDefault="00A41948" w:rsidP="00D91D10">
            <w:pPr>
              <w:pStyle w:val="a5"/>
              <w:numPr>
                <w:ilvl w:val="0"/>
                <w:numId w:val="3"/>
              </w:numPr>
              <w:snapToGrid w:val="0"/>
              <w:spacing w:before="20" w:afterLines="20" w:after="48"/>
              <w:ind w:left="0" w:hanging="20"/>
              <w:jc w:val="both"/>
              <w:rPr>
                <w:sz w:val="22"/>
              </w:rPr>
            </w:pPr>
          </w:p>
        </w:tc>
        <w:tc>
          <w:tcPr>
            <w:tcW w:w="5388" w:type="dxa"/>
          </w:tcPr>
          <w:p w:rsidR="00A41948" w:rsidRPr="00C83A9F" w:rsidRDefault="00DC4C58" w:rsidP="00C83A9F">
            <w:pPr>
              <w:snapToGrid w:val="0"/>
              <w:spacing w:before="20" w:afterLines="20" w:after="48"/>
              <w:jc w:val="both"/>
              <w:rPr>
                <w:i/>
              </w:rPr>
            </w:pPr>
            <w:proofErr w:type="spellStart"/>
            <w:r w:rsidRPr="00C83A9F">
              <w:rPr>
                <w:b/>
                <w:bCs/>
                <w:i/>
                <w:lang w:val="en-US"/>
              </w:rPr>
              <w:t>Источник</w:t>
            </w:r>
            <w:proofErr w:type="spellEnd"/>
            <w:r w:rsidRPr="00C83A9F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C83A9F">
              <w:rPr>
                <w:b/>
                <w:bCs/>
                <w:i/>
                <w:lang w:val="en-US"/>
              </w:rPr>
              <w:t>финансирования</w:t>
            </w:r>
            <w:proofErr w:type="spellEnd"/>
            <w:r w:rsidRPr="00C83A9F"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 w:rsidRPr="00C83A9F">
              <w:rPr>
                <w:b/>
                <w:bCs/>
                <w:i/>
                <w:lang w:val="en-US"/>
              </w:rPr>
              <w:t>закупки</w:t>
            </w:r>
            <w:proofErr w:type="spellEnd"/>
          </w:p>
        </w:tc>
        <w:tc>
          <w:tcPr>
            <w:tcW w:w="4536" w:type="dxa"/>
          </w:tcPr>
          <w:p w:rsidR="00A41948" w:rsidRPr="00AF6221" w:rsidRDefault="00412824" w:rsidP="00D91D10">
            <w:pPr>
              <w:spacing w:before="20" w:afterLines="20" w:after="48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Собственные средства </w:t>
            </w:r>
          </w:p>
        </w:tc>
      </w:tr>
      <w:tr w:rsidR="00C56D7A" w:rsidTr="00A4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2C23D1" w:rsidRDefault="00A41948" w:rsidP="00D91D10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7D278A" w:rsidRDefault="00DC4C58" w:rsidP="00D91D10">
            <w:pPr>
              <w:spacing w:after="0" w:line="240" w:lineRule="auto"/>
              <w:jc w:val="both"/>
              <w:rPr>
                <w:b/>
                <w:i/>
              </w:rPr>
            </w:pPr>
            <w:r w:rsidRPr="007D278A">
              <w:rPr>
                <w:b/>
                <w:i/>
              </w:rPr>
              <w:t xml:space="preserve">Начальная (максимальная) цена </w:t>
            </w:r>
            <w:r w:rsidR="00C80FA9" w:rsidRPr="007D278A">
              <w:rPr>
                <w:b/>
                <w:i/>
              </w:rPr>
              <w:t>договора</w:t>
            </w:r>
            <w:r w:rsidRPr="007D278A">
              <w:rPr>
                <w:b/>
                <w:i/>
              </w:rPr>
              <w:t xml:space="preserve">, </w:t>
            </w:r>
            <w:r w:rsidRPr="007D278A">
              <w:rPr>
                <w:b/>
                <w:i/>
                <w:iCs/>
              </w:rPr>
              <w:t>Российский рубль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AF6221" w:rsidRDefault="00A41948" w:rsidP="00D91D1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6D7A" w:rsidTr="00A4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C80FA9" w:rsidRDefault="00A41948" w:rsidP="00D91D1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7D278A" w:rsidRDefault="00DC4C58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r w:rsidRPr="007D278A">
              <w:rPr>
                <w:b/>
                <w:i/>
              </w:rPr>
              <w:t xml:space="preserve">Максимальное значение цены </w:t>
            </w:r>
            <w:r w:rsidR="00C80FA9" w:rsidRPr="007D278A">
              <w:rPr>
                <w:b/>
                <w:i/>
              </w:rPr>
              <w:t>договора</w:t>
            </w:r>
            <w:r w:rsidRPr="007D278A">
              <w:rPr>
                <w:b/>
                <w:i/>
              </w:rPr>
              <w:t xml:space="preserve">, </w:t>
            </w:r>
            <w:r w:rsidRPr="007D278A">
              <w:rPr>
                <w:b/>
                <w:i/>
                <w:iCs/>
              </w:rPr>
              <w:t>Российский рубль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1645F8" w:rsidRDefault="00DC4C58" w:rsidP="00D91D10">
            <w:pPr>
              <w:spacing w:after="0" w:line="240" w:lineRule="auto"/>
              <w:jc w:val="center"/>
            </w:pPr>
            <w:r w:rsidRPr="001645F8">
              <w:rPr>
                <w:bCs/>
                <w:noProof/>
              </w:rPr>
              <w:t>Не предусмотрено</w:t>
            </w:r>
          </w:p>
        </w:tc>
      </w:tr>
      <w:tr w:rsidR="00C56D7A" w:rsidTr="00A4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D91D1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7D278A" w:rsidRDefault="00DC4C58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i/>
              </w:rPr>
            </w:pPr>
            <w:r w:rsidRPr="007D278A">
              <w:rPr>
                <w:rFonts w:eastAsia="Times New Roman"/>
                <w:b/>
                <w:i/>
              </w:rPr>
              <w:t>Начальная цена единицы товара работы, услуги, начальная сумма цен единиц товара работы, услуги</w:t>
            </w:r>
            <w:r w:rsidRPr="007D278A">
              <w:rPr>
                <w:b/>
                <w:i/>
              </w:rPr>
              <w:t xml:space="preserve">, </w:t>
            </w:r>
            <w:r w:rsidRPr="007D278A">
              <w:rPr>
                <w:b/>
                <w:i/>
                <w:iCs/>
              </w:rPr>
              <w:t>Российский рубль</w:t>
            </w:r>
            <w:r w:rsidRPr="007D278A">
              <w:rPr>
                <w:rFonts w:eastAsia="Times New Roman"/>
                <w:b/>
                <w:i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364C16" w:rsidRDefault="00DC4C58" w:rsidP="00D91D10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  <w:rPr>
                <w:noProof/>
                <w:lang w:val="en-US"/>
              </w:rPr>
            </w:pPr>
            <w:r>
              <w:rPr>
                <w:bCs/>
              </w:rPr>
              <w:t>Не</w:t>
            </w:r>
            <w:r w:rsidRPr="00F02A16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установлено</w:t>
            </w:r>
          </w:p>
        </w:tc>
      </w:tr>
      <w:tr w:rsidR="00C56D7A" w:rsidTr="00A4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D91D1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7D278A" w:rsidRDefault="00DC4C58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i/>
              </w:rPr>
            </w:pPr>
            <w:r w:rsidRPr="007D278A">
              <w:rPr>
                <w:rFonts w:eastAsia="Times New Roman"/>
                <w:b/>
                <w:i/>
              </w:rPr>
              <w:t>Формула цены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AF6221" w:rsidRDefault="001645F8" w:rsidP="00D91D10">
            <w:pPr>
              <w:spacing w:after="0" w:line="240" w:lineRule="auto"/>
              <w:jc w:val="center"/>
            </w:pPr>
            <w:r w:rsidRPr="001645F8">
              <w:rPr>
                <w:bCs/>
                <w:noProof/>
              </w:rPr>
              <w:t>Не предусмотрено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2C23D1" w:rsidRDefault="00A41948" w:rsidP="00D91D10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7D278A" w:rsidRDefault="00DC4C58" w:rsidP="00D91D10">
            <w:pPr>
              <w:tabs>
                <w:tab w:val="left" w:pos="6179"/>
              </w:tabs>
              <w:spacing w:after="0" w:line="240" w:lineRule="auto"/>
              <w:contextualSpacing/>
              <w:jc w:val="both"/>
              <w:rPr>
                <w:b/>
                <w:i/>
                <w:noProof/>
              </w:rPr>
            </w:pPr>
            <w:r w:rsidRPr="007D278A">
              <w:rPr>
                <w:b/>
                <w:i/>
                <w:noProof/>
              </w:rPr>
              <w:t>Размер аванса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AF6221" w:rsidRDefault="002F3E9E" w:rsidP="00D91D1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Не предусмотрено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2C23D1" w:rsidRDefault="00A41948" w:rsidP="00D91D10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7D278A" w:rsidRDefault="007D278A" w:rsidP="00D91D10">
            <w:pPr>
              <w:spacing w:after="0" w:line="240" w:lineRule="auto"/>
              <w:jc w:val="both"/>
              <w:rPr>
                <w:b/>
                <w:i/>
              </w:rPr>
            </w:pPr>
            <w:r w:rsidRPr="007D278A">
              <w:rPr>
                <w:b/>
                <w:i/>
              </w:rPr>
              <w:t>Сроки и порядок оплаты поставленных товаров (выполненных работ, оказанных услуг)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1676FF" w:rsidRDefault="002F3E9E" w:rsidP="00D91D1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bCs/>
                <w:noProof/>
              </w:rPr>
              <w:t>В соответствии</w:t>
            </w:r>
            <w:r w:rsidRPr="00591757">
              <w:rPr>
                <w:bCs/>
              </w:rPr>
              <w:t xml:space="preserve"> с проектом </w:t>
            </w:r>
            <w:r>
              <w:rPr>
                <w:noProof/>
              </w:rPr>
              <w:t>договора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1676FF" w:rsidRDefault="00A41948" w:rsidP="00D91D1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7D278A" w:rsidRDefault="00DC4C58" w:rsidP="00D91D10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both"/>
              <w:rPr>
                <w:b/>
                <w:i/>
                <w:noProof/>
              </w:rPr>
            </w:pPr>
            <w:r w:rsidRPr="007D278A">
              <w:rPr>
                <w:b/>
                <w:i/>
                <w:noProof/>
              </w:rPr>
              <w:t>Условия поставки товара (выполнения работ, оказания услуг)</w:t>
            </w:r>
          </w:p>
          <w:p w:rsidR="00A41948" w:rsidRPr="007D278A" w:rsidRDefault="00A41948" w:rsidP="00D91D10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AF6221" w:rsidRDefault="00DC4C58" w:rsidP="00D91D10">
            <w:pPr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  <w:noProof/>
              </w:rPr>
              <w:t>В соответствии</w:t>
            </w:r>
            <w:r w:rsidRPr="00591757">
              <w:rPr>
                <w:bCs/>
              </w:rPr>
              <w:t xml:space="preserve"> с проектом </w:t>
            </w:r>
            <w:r w:rsidR="00C80FA9">
              <w:rPr>
                <w:noProof/>
              </w:rPr>
              <w:t>договора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1676FF" w:rsidRDefault="00A41948" w:rsidP="00D91D1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7D278A" w:rsidRDefault="00DC4C58" w:rsidP="00D91D10">
            <w:pPr>
              <w:spacing w:after="0" w:line="240" w:lineRule="auto"/>
              <w:rPr>
                <w:b/>
                <w:i/>
              </w:rPr>
            </w:pPr>
            <w:r w:rsidRPr="007D278A">
              <w:rPr>
                <w:b/>
                <w:i/>
              </w:rPr>
              <w:t>Место поставки товара, выполнения работы или оказания услуги</w:t>
            </w:r>
            <w:r w:rsidR="002F3E9E" w:rsidRPr="007D278A">
              <w:rPr>
                <w:b/>
                <w:i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1676FF" w:rsidRDefault="00A41948" w:rsidP="00D91D10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  <w:rPr>
                <w:noProof/>
              </w:rPr>
            </w:pP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1676FF" w:rsidRDefault="00A41948" w:rsidP="00D91D1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7D278A" w:rsidRDefault="00DC4C58" w:rsidP="00D91D10">
            <w:pPr>
              <w:spacing w:after="0" w:line="240" w:lineRule="auto"/>
              <w:jc w:val="both"/>
              <w:rPr>
                <w:b/>
                <w:i/>
              </w:rPr>
            </w:pPr>
            <w:r w:rsidRPr="007D278A">
              <w:rPr>
                <w:b/>
                <w:bCs/>
                <w:i/>
              </w:rPr>
              <w:t>Периодичность поставки товаров (выполнения работ, оказания услуг)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AF6221" w:rsidRDefault="00DC4C58" w:rsidP="00D91D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t xml:space="preserve">В соответствии с проектом </w:t>
            </w:r>
            <w:r w:rsidR="00C80FA9">
              <w:rPr>
                <w:noProof/>
              </w:rPr>
              <w:t>договора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1676FF" w:rsidRDefault="00A41948" w:rsidP="00D91D1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7D278A" w:rsidRDefault="00DC4C58" w:rsidP="00D91D10">
            <w:pPr>
              <w:spacing w:after="0" w:line="240" w:lineRule="auto"/>
              <w:jc w:val="both"/>
              <w:rPr>
                <w:b/>
                <w:i/>
              </w:rPr>
            </w:pPr>
            <w:r w:rsidRPr="007D278A">
              <w:rPr>
                <w:b/>
                <w:bCs/>
                <w:i/>
              </w:rPr>
              <w:t>Требования к сроку и (или) объему предоставления гарантий качества товара (работ, услуг), к обслуживанию товара, к расходам на эксплуатацию товара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AF6221" w:rsidRDefault="00DC4C58" w:rsidP="00D91D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t>Не установлены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2C23D1" w:rsidRDefault="00A41948" w:rsidP="00D91D10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7D278A" w:rsidRDefault="007D278A" w:rsidP="00D91D10">
            <w:pPr>
              <w:spacing w:after="0" w:line="240" w:lineRule="auto"/>
              <w:jc w:val="both"/>
              <w:rPr>
                <w:b/>
                <w:bCs/>
                <w:i/>
                <w:noProof/>
              </w:rPr>
            </w:pPr>
            <w:r>
              <w:rPr>
                <w:b/>
                <w:i/>
              </w:rPr>
              <w:t>Требования к предоставлению гарантии и к сроку действия такой гарантии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364C16" w:rsidRDefault="00213BA7" w:rsidP="00D91D10">
            <w:pPr>
              <w:tabs>
                <w:tab w:val="left" w:pos="720"/>
                <w:tab w:val="left" w:pos="1185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noProof/>
              </w:rPr>
              <w:t>Не установлены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2C23D1" w:rsidRDefault="00A41948" w:rsidP="00D91D10">
            <w:pPr>
              <w:pStyle w:val="a5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7D278A" w:rsidRDefault="00DC4C58" w:rsidP="00D91D10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 w:rsidRPr="007D278A">
              <w:rPr>
                <w:b/>
                <w:bCs/>
                <w:i/>
              </w:rPr>
              <w:t xml:space="preserve">Срок исполнения </w:t>
            </w:r>
            <w:r w:rsidR="00C80FA9" w:rsidRPr="007D278A">
              <w:rPr>
                <w:b/>
                <w:bCs/>
                <w:i/>
              </w:rPr>
              <w:t>договора</w:t>
            </w:r>
            <w:r w:rsidRPr="007D278A">
              <w:rPr>
                <w:b/>
                <w:bCs/>
                <w:i/>
              </w:rPr>
              <w:t xml:space="preserve"> (отдельных этапов исполнения </w:t>
            </w:r>
            <w:r w:rsidR="00C80FA9" w:rsidRPr="007D278A">
              <w:rPr>
                <w:b/>
                <w:bCs/>
                <w:i/>
              </w:rPr>
              <w:t>договора</w:t>
            </w:r>
            <w:r w:rsidRPr="007D278A">
              <w:rPr>
                <w:b/>
                <w:bCs/>
                <w:i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C80FA9" w:rsidRDefault="00A41948" w:rsidP="00D91D1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</w:tr>
      <w:tr w:rsidR="002D5C53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2D5C53" w:rsidRPr="00900198" w:rsidRDefault="002D5C53" w:rsidP="00D91D1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53" w:rsidRPr="007D278A" w:rsidRDefault="002D5C53" w:rsidP="00D91D10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Обеспечение заявки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D5C53" w:rsidRPr="00C80FA9" w:rsidRDefault="002D5C53" w:rsidP="00D91D1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Не установлено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C80FA9" w:rsidRDefault="00A41948" w:rsidP="00D91D1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7D278A" w:rsidRDefault="00DC4C58" w:rsidP="00C83A9F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 w:rsidRPr="007D278A">
              <w:rPr>
                <w:b/>
                <w:bCs/>
                <w:i/>
              </w:rPr>
              <w:t>Размер обеспечения заявки</w:t>
            </w:r>
            <w:r w:rsidR="00C83A9F">
              <w:rPr>
                <w:b/>
                <w:bCs/>
                <w:i/>
              </w:rPr>
              <w:t>, рублей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AF6221" w:rsidRDefault="00900198" w:rsidP="00D91D10">
            <w:pPr>
              <w:spacing w:before="20" w:afterLines="20" w:after="48" w:line="240" w:lineRule="auto"/>
              <w:jc w:val="center"/>
            </w:pPr>
            <w:r>
              <w:rPr>
                <w:noProof/>
              </w:rPr>
              <w:t>Не установлено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D91D1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7D278A" w:rsidRDefault="00DC4C58" w:rsidP="00D91D10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 w:rsidRPr="007D278A">
              <w:rPr>
                <w:b/>
                <w:bCs/>
                <w:i/>
              </w:rPr>
              <w:t>Порядок внесения денежных средств в качестве обеспечения заявки, условия независимой гарантии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A41948" w:rsidRPr="007D278A" w:rsidRDefault="007D278A" w:rsidP="00D91D10">
            <w:pPr>
              <w:spacing w:before="20" w:afterLines="20" w:after="48" w:line="240" w:lineRule="auto"/>
              <w:jc w:val="both"/>
            </w:pPr>
            <w:r w:rsidRPr="007D278A">
              <w:rPr>
                <w:noProof/>
              </w:rPr>
              <w:t>Порядок внесения</w:t>
            </w:r>
            <w:r w:rsidRPr="007D278A">
              <w:t xml:space="preserve"> денежных средств в качестве обеспечения заявки установлен в </w:t>
            </w:r>
            <w:r w:rsidRPr="007D278A">
              <w:lastRenderedPageBreak/>
              <w:t>соответствии со ст. 44 Закона № 44-ФЗ. 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№ 44-ФЗ. Выбор способа обеспечения осуществляется участником закупки самостоятельно. Условия независимой гарантии указаны в ст. 45 Закона № 44-ФЗ. Срок действия независимой гарантии должен составлять не менее месяца с даты окончания срока подачи заявок.</w:t>
            </w:r>
          </w:p>
        </w:tc>
      </w:tr>
      <w:tr w:rsidR="00C56D7A" w:rsidTr="00A4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D91D1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7D278A" w:rsidRDefault="00DC4C58" w:rsidP="00D91D10">
            <w:pPr>
              <w:spacing w:after="0" w:line="240" w:lineRule="auto"/>
              <w:jc w:val="both"/>
              <w:rPr>
                <w:i/>
                <w:color w:val="000000"/>
                <w:lang w:val="en-US"/>
              </w:rPr>
            </w:pPr>
            <w:r w:rsidRPr="007D278A">
              <w:rPr>
                <w:b/>
                <w:i/>
              </w:rPr>
              <w:t>Платежные реквизиты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AF6221" w:rsidRDefault="00900198" w:rsidP="00D91D10">
            <w:pPr>
              <w:spacing w:before="20" w:afterLines="20" w:after="48" w:line="240" w:lineRule="auto"/>
              <w:jc w:val="center"/>
            </w:pPr>
            <w:r>
              <w:rPr>
                <w:noProof/>
              </w:rPr>
              <w:t xml:space="preserve">Не установлено </w:t>
            </w:r>
          </w:p>
        </w:tc>
      </w:tr>
      <w:tr w:rsidR="002D5C53" w:rsidTr="00A4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2D5C53" w:rsidRPr="00AF6221" w:rsidRDefault="002D5C53" w:rsidP="00D91D1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53" w:rsidRPr="007D278A" w:rsidRDefault="002D5C53" w:rsidP="00D91D10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Обеспечение исполнения договора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2D5C53" w:rsidRPr="0067121A" w:rsidRDefault="002D5C53" w:rsidP="00D91D10">
            <w:pPr>
              <w:spacing w:before="20" w:afterLines="20" w:after="48" w:line="240" w:lineRule="auto"/>
              <w:jc w:val="center"/>
              <w:rPr>
                <w:b/>
                <w:color w:val="000000"/>
              </w:rPr>
            </w:pPr>
            <w:r w:rsidRPr="0067121A">
              <w:rPr>
                <w:b/>
                <w:color w:val="000000"/>
              </w:rPr>
              <w:t>Установлено</w:t>
            </w:r>
          </w:p>
        </w:tc>
      </w:tr>
      <w:tr w:rsidR="00C56D7A" w:rsidTr="00010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8B2292" w:rsidRDefault="00A41948" w:rsidP="00D91D1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7D278A" w:rsidRDefault="00DC4C58" w:rsidP="00D91D10">
            <w:pPr>
              <w:spacing w:after="0" w:line="240" w:lineRule="auto"/>
              <w:jc w:val="both"/>
              <w:rPr>
                <w:b/>
                <w:i/>
              </w:rPr>
            </w:pPr>
            <w:r w:rsidRPr="007D278A">
              <w:rPr>
                <w:b/>
                <w:i/>
              </w:rPr>
              <w:t xml:space="preserve">Размер обеспечения исполнения </w:t>
            </w:r>
            <w:r w:rsidR="00C80FA9" w:rsidRPr="007D278A">
              <w:rPr>
                <w:b/>
                <w:i/>
              </w:rPr>
              <w:t>договора</w:t>
            </w:r>
            <w:r w:rsidRPr="007D278A">
              <w:rPr>
                <w:b/>
                <w:i/>
              </w:rPr>
              <w:t>, рублей</w:t>
            </w:r>
          </w:p>
          <w:p w:rsidR="00213BA7" w:rsidRPr="007D278A" w:rsidRDefault="00213BA7" w:rsidP="00D91D10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AF6221" w:rsidRDefault="00A41948" w:rsidP="00D91D10">
            <w:pPr>
              <w:spacing w:before="20" w:afterLines="20" w:after="48" w:line="240" w:lineRule="auto"/>
              <w:jc w:val="center"/>
              <w:rPr>
                <w:noProof/>
              </w:rPr>
            </w:pPr>
          </w:p>
        </w:tc>
      </w:tr>
      <w:tr w:rsidR="00C56D7A" w:rsidTr="00A4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D91D1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7D278A" w:rsidRDefault="00DC4C58" w:rsidP="00D91D10">
            <w:pPr>
              <w:spacing w:after="0" w:line="240" w:lineRule="auto"/>
              <w:jc w:val="both"/>
              <w:rPr>
                <w:b/>
                <w:i/>
              </w:rPr>
            </w:pPr>
            <w:r w:rsidRPr="007D278A">
              <w:rPr>
                <w:b/>
                <w:i/>
              </w:rPr>
              <w:t xml:space="preserve">Порядок обеспечения исполнения </w:t>
            </w:r>
            <w:r w:rsidR="00C80FA9" w:rsidRPr="007D278A">
              <w:rPr>
                <w:b/>
                <w:i/>
              </w:rPr>
              <w:t>договора</w:t>
            </w:r>
            <w:r w:rsidRPr="007D278A">
              <w:rPr>
                <w:b/>
                <w:i/>
              </w:rPr>
              <w:t>, требования к обеспечению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41948" w:rsidRPr="007D278A" w:rsidRDefault="00233C3F" w:rsidP="00D91D10">
            <w:pPr>
              <w:spacing w:before="20" w:afterLines="20" w:after="48" w:line="240" w:lineRule="auto"/>
              <w:jc w:val="both"/>
              <w:rPr>
                <w:noProof/>
                <w:u w:val="single"/>
              </w:rPr>
            </w:pPr>
            <w:r>
              <w:t xml:space="preserve">Порядок обеспечения исполнения </w:t>
            </w:r>
            <w:r w:rsidR="00726D60">
              <w:t>договора</w:t>
            </w:r>
            <w:r>
              <w:t xml:space="preserve">, требования к обеспечению указаны в ст. 96 Закона № 44-ФЗ и в проекте </w:t>
            </w:r>
            <w:r w:rsidR="00726D60">
              <w:t>договора</w:t>
            </w:r>
            <w:r>
              <w:t xml:space="preserve">. При этом, исполнение </w:t>
            </w:r>
            <w:r w:rsidR="00726D60">
              <w:t>договора</w:t>
            </w:r>
            <w:r>
              <w:t xml:space="preserve"> может обеспечиваться предоставлением независимой гарантии,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</w:t>
            </w:r>
            <w:r w:rsidR="00726D60">
              <w:t>договора</w:t>
            </w:r>
            <w:r>
              <w:t xml:space="preserve">, срок действия независимой гарантии определяются в соответствии с требованиями Закона № 44-ФЗ участником закупки, с которым заключается </w:t>
            </w:r>
            <w:r w:rsidR="00726D60">
              <w:t>договор</w:t>
            </w:r>
            <w:r>
              <w:t xml:space="preserve">, самостоятельно. При этом срок действия независимой гарантии должен превышать предусмотренный </w:t>
            </w:r>
            <w:r w:rsidR="00726D60">
              <w:t>договором</w:t>
            </w:r>
            <w:r>
              <w:t xml:space="preserve"> срок исполнения обязательств, которые должны быть обеспечены такой независимой гаранти</w:t>
            </w:r>
            <w:r w:rsidR="007D278A">
              <w:t xml:space="preserve">ей, не менее чем на один месяц, </w:t>
            </w:r>
            <w:r w:rsidR="007D278A" w:rsidRPr="007D278A">
              <w:t>в том числе в случае его изменения в соответствии со статьей 95 Закона № 44-ФЗ.</w:t>
            </w:r>
          </w:p>
        </w:tc>
      </w:tr>
      <w:tr w:rsidR="00C56D7A" w:rsidTr="00A4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A41948" w:rsidP="00D91D1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947817" w:rsidRDefault="00DC4C58" w:rsidP="00D91D10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  <w:r w:rsidRPr="00947817">
              <w:rPr>
                <w:b/>
                <w:i/>
              </w:rPr>
              <w:t>Платежные реквизиты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600194" w:rsidRDefault="00600194" w:rsidP="00D91D10">
            <w:pPr>
              <w:spacing w:before="20" w:afterLines="20" w:after="48" w:line="240" w:lineRule="auto"/>
              <w:jc w:val="center"/>
              <w:rPr>
                <w:color w:val="000000"/>
              </w:rPr>
            </w:pPr>
            <w:r w:rsidRPr="009132D8">
              <w:rPr>
                <w:color w:val="000000"/>
              </w:rPr>
              <w:t>"Номер расчётного счёта"</w:t>
            </w:r>
            <w:r>
              <w:rPr>
                <w:color w:val="000000"/>
              </w:rPr>
              <w:t>_________________</w:t>
            </w:r>
          </w:p>
          <w:p w:rsidR="00600194" w:rsidRDefault="00600194" w:rsidP="00D91D10">
            <w:pPr>
              <w:spacing w:before="20" w:afterLines="20" w:after="48" w:line="240" w:lineRule="auto"/>
              <w:jc w:val="center"/>
              <w:rPr>
                <w:color w:val="000000"/>
              </w:rPr>
            </w:pPr>
            <w:r w:rsidRPr="009132D8">
              <w:rPr>
                <w:color w:val="000000"/>
              </w:rPr>
              <w:t xml:space="preserve"> </w:t>
            </w:r>
            <w:r w:rsidRPr="009132D8">
              <w:rPr>
                <w:noProof/>
              </w:rPr>
              <w:t xml:space="preserve"> </w:t>
            </w:r>
            <w:r w:rsidRPr="009132D8">
              <w:rPr>
                <w:color w:val="000000"/>
              </w:rPr>
              <w:t xml:space="preserve">"Номер лицевого счёта" </w:t>
            </w:r>
            <w:r>
              <w:rPr>
                <w:color w:val="000000"/>
              </w:rPr>
              <w:t>_________________</w:t>
            </w:r>
          </w:p>
          <w:p w:rsidR="00600194" w:rsidRDefault="00600194" w:rsidP="00D91D10">
            <w:pPr>
              <w:spacing w:before="20" w:afterLines="20" w:after="48" w:line="240" w:lineRule="auto"/>
              <w:jc w:val="center"/>
            </w:pPr>
            <w:r w:rsidRPr="009132D8">
              <w:t xml:space="preserve"> БИК</w:t>
            </w:r>
            <w:r>
              <w:t>_________________</w:t>
            </w:r>
          </w:p>
          <w:p w:rsidR="00A41948" w:rsidRPr="00AF6221" w:rsidRDefault="00600194" w:rsidP="00D91D10">
            <w:pPr>
              <w:spacing w:before="20" w:afterLines="20" w:after="48" w:line="240" w:lineRule="auto"/>
              <w:jc w:val="center"/>
              <w:rPr>
                <w:noProof/>
                <w:u w:val="single"/>
              </w:rPr>
            </w:pPr>
            <w:r w:rsidRPr="009132D8">
              <w:rPr>
                <w:b/>
                <w:bCs/>
              </w:rPr>
              <w:t xml:space="preserve"> </w:t>
            </w:r>
            <w:r w:rsidRPr="009132D8">
              <w:rPr>
                <w:color w:val="000000"/>
              </w:rPr>
              <w:t xml:space="preserve">"Наименование кредитной организации" </w:t>
            </w:r>
            <w:r>
              <w:rPr>
                <w:color w:val="000000"/>
              </w:rPr>
              <w:t>_______________________________________</w:t>
            </w:r>
            <w:r w:rsidRPr="009132D8">
              <w:rPr>
                <w:color w:val="000000"/>
              </w:rPr>
              <w:t>"Номер корреспондентского счета"</w:t>
            </w:r>
            <w:r>
              <w:rPr>
                <w:color w:val="000000"/>
              </w:rPr>
              <w:t>_________________________________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</w:tcPr>
          <w:p w:rsidR="00A41948" w:rsidRPr="008B2292" w:rsidRDefault="00A41948" w:rsidP="00D91D1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A41948" w:rsidRPr="00AA768C" w:rsidRDefault="00DC4C58" w:rsidP="00D91D10">
            <w:pPr>
              <w:spacing w:after="0" w:line="240" w:lineRule="auto"/>
              <w:jc w:val="both"/>
              <w:rPr>
                <w:b/>
                <w:i/>
              </w:rPr>
            </w:pPr>
            <w:r w:rsidRPr="00AA768C">
              <w:rPr>
                <w:b/>
                <w:i/>
              </w:rPr>
              <w:t>Размер обеспечения гарантийных обязательств, рублей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1948" w:rsidRPr="00600194" w:rsidRDefault="00600194" w:rsidP="00D91D1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%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(0,00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rPr>
                <w:noProof/>
                <w:lang w:val="en-US"/>
              </w:rPr>
              <w:t>)</w:t>
            </w:r>
          </w:p>
        </w:tc>
      </w:tr>
      <w:tr w:rsidR="00600194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</w:tcPr>
          <w:p w:rsidR="00600194" w:rsidRPr="008B2292" w:rsidRDefault="00600194" w:rsidP="00D91D1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600194" w:rsidRPr="00AA768C" w:rsidRDefault="00600194" w:rsidP="00D91D10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00194" w:rsidRPr="00600194" w:rsidRDefault="00600194" w:rsidP="00D91D10">
            <w:pPr>
              <w:spacing w:after="0" w:line="240" w:lineRule="auto"/>
              <w:jc w:val="both"/>
              <w:rPr>
                <w:noProof/>
              </w:rPr>
            </w:pPr>
            <w:r w:rsidRPr="00600194">
              <w:t xml:space="preserve">Гарантийные обязательства могут обеспечиваться предоставлением </w:t>
            </w:r>
            <w:r>
              <w:t>участником закупки</w:t>
            </w:r>
            <w:r w:rsidRPr="00600194">
              <w:t xml:space="preserve"> независимой гарантии, соответствующей требованиям статьи 45 </w:t>
            </w:r>
            <w:r w:rsidRPr="00600194">
              <w:lastRenderedPageBreak/>
              <w:t xml:space="preserve">Закона    № 44-ФЗ, или внесением денежных средств на указанный </w:t>
            </w:r>
            <w:r>
              <w:t>з</w:t>
            </w:r>
            <w:r w:rsidRPr="00600194">
              <w:t>аказчиком счет, на котором в соответствии с законодательством Российской Федерации учитываются операции</w:t>
            </w:r>
            <w:r>
              <w:t xml:space="preserve"> со средствами, поступающими з</w:t>
            </w:r>
            <w:r w:rsidRPr="00600194">
              <w:t xml:space="preserve">аказчику. Способ обеспечения гарантийных обязательств определяется </w:t>
            </w:r>
            <w:r>
              <w:t>участником закупки</w:t>
            </w:r>
            <w:r w:rsidR="00C83A9F">
              <w:t>, с которым заключается договор,</w:t>
            </w:r>
            <w:r w:rsidRPr="00600194">
              <w:t xml:space="preserve"> самостоятельно. Обеспечение гарантийных обязательств предоставляется </w:t>
            </w:r>
            <w:r>
              <w:t>участником закупки з</w:t>
            </w:r>
            <w:r w:rsidRPr="00600194">
              <w:t xml:space="preserve">аказчику до оформления Сторонами </w:t>
            </w:r>
            <w:r>
              <w:t xml:space="preserve">Акта оказанных услуг или иного передаточного документа. </w:t>
            </w:r>
            <w:r w:rsidRPr="00600194">
              <w:t xml:space="preserve">Срок действия независимой гарантии определяется </w:t>
            </w:r>
            <w:r>
              <w:t>участником</w:t>
            </w:r>
            <w:r w:rsidRPr="00600194">
              <w:t xml:space="preserve"> самостоятельно. При этом срок действия независимой гарантии должен превышать предусмотренный </w:t>
            </w:r>
            <w:r>
              <w:t>договором</w:t>
            </w:r>
            <w:r w:rsidRPr="00600194">
              <w:t xml:space="preserve"> срок исполнения гарантийных обязательств, которые обеспечиваются независимой гарантией, не менее чем на один месяц, в том числе в случае его изменения в соответствии со статьей 95 Закона № 44-ФЗ</w:t>
            </w:r>
            <w:r>
              <w:t xml:space="preserve"> </w:t>
            </w:r>
          </w:p>
        </w:tc>
      </w:tr>
      <w:tr w:rsidR="00C56D7A" w:rsidTr="00A4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</w:tcPr>
          <w:p w:rsidR="00A41948" w:rsidRPr="00AA768C" w:rsidRDefault="00A41948" w:rsidP="00D91D1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A41948" w:rsidRPr="00947817" w:rsidRDefault="00DC4C58" w:rsidP="00D91D10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  <w:r w:rsidRPr="00947817">
              <w:rPr>
                <w:b/>
                <w:i/>
              </w:rPr>
              <w:t>Платежные реквизиты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00194" w:rsidRDefault="00600194" w:rsidP="00D91D10">
            <w:pPr>
              <w:spacing w:before="20" w:afterLines="20" w:after="48" w:line="240" w:lineRule="auto"/>
              <w:jc w:val="center"/>
              <w:rPr>
                <w:color w:val="000000"/>
              </w:rPr>
            </w:pPr>
            <w:r w:rsidRPr="009132D8">
              <w:rPr>
                <w:color w:val="000000"/>
              </w:rPr>
              <w:t>"Номер расчётного счёта"</w:t>
            </w:r>
            <w:r>
              <w:rPr>
                <w:color w:val="000000"/>
              </w:rPr>
              <w:t>_________________</w:t>
            </w:r>
          </w:p>
          <w:p w:rsidR="00600194" w:rsidRDefault="00600194" w:rsidP="00D91D10">
            <w:pPr>
              <w:spacing w:before="20" w:afterLines="20" w:after="48" w:line="240" w:lineRule="auto"/>
              <w:jc w:val="center"/>
              <w:rPr>
                <w:color w:val="000000"/>
              </w:rPr>
            </w:pPr>
            <w:r w:rsidRPr="009132D8">
              <w:rPr>
                <w:color w:val="000000"/>
              </w:rPr>
              <w:t xml:space="preserve"> </w:t>
            </w:r>
            <w:r w:rsidRPr="009132D8">
              <w:rPr>
                <w:noProof/>
              </w:rPr>
              <w:t xml:space="preserve"> </w:t>
            </w:r>
            <w:r w:rsidRPr="009132D8">
              <w:rPr>
                <w:color w:val="000000"/>
              </w:rPr>
              <w:t xml:space="preserve">"Номер лицевого счёта" </w:t>
            </w:r>
            <w:r>
              <w:rPr>
                <w:color w:val="000000"/>
              </w:rPr>
              <w:t>_________________</w:t>
            </w:r>
          </w:p>
          <w:p w:rsidR="00600194" w:rsidRDefault="00600194" w:rsidP="00D91D10">
            <w:pPr>
              <w:spacing w:before="20" w:afterLines="20" w:after="48" w:line="240" w:lineRule="auto"/>
              <w:jc w:val="center"/>
            </w:pPr>
            <w:r w:rsidRPr="009132D8">
              <w:t xml:space="preserve"> БИК</w:t>
            </w:r>
            <w:r>
              <w:t>_________________</w:t>
            </w:r>
          </w:p>
          <w:p w:rsidR="00A41948" w:rsidRPr="00AA768C" w:rsidRDefault="00600194" w:rsidP="00D91D1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bCs/>
              </w:rPr>
            </w:pPr>
            <w:r w:rsidRPr="009132D8">
              <w:rPr>
                <w:b/>
                <w:bCs/>
              </w:rPr>
              <w:t xml:space="preserve"> </w:t>
            </w:r>
            <w:r w:rsidRPr="009132D8">
              <w:rPr>
                <w:color w:val="000000"/>
              </w:rPr>
              <w:t xml:space="preserve">"Наименование кредитной организации" </w:t>
            </w:r>
            <w:r>
              <w:rPr>
                <w:color w:val="000000"/>
              </w:rPr>
              <w:t>_______________________________________</w:t>
            </w:r>
            <w:r w:rsidRPr="009132D8">
              <w:rPr>
                <w:color w:val="000000"/>
              </w:rPr>
              <w:t>"Номер корреспондентского счета"</w:t>
            </w:r>
            <w:r>
              <w:rPr>
                <w:color w:val="000000"/>
              </w:rPr>
              <w:t>_________________________________</w:t>
            </w:r>
          </w:p>
        </w:tc>
      </w:tr>
      <w:tr w:rsidR="00C56D7A" w:rsidTr="0016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708" w:type="dxa"/>
            <w:tcBorders>
              <w:top w:val="sing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</w:tcPr>
          <w:p w:rsidR="00A41948" w:rsidRPr="008B2292" w:rsidRDefault="00A41948" w:rsidP="00D91D1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A41948" w:rsidRPr="00AF6221" w:rsidRDefault="00DC4C58" w:rsidP="00D91D10">
            <w:pPr>
              <w:spacing w:after="0" w:line="240" w:lineRule="auto"/>
              <w:jc w:val="both"/>
              <w:rPr>
                <w:b/>
                <w:i/>
                <w:highlight w:val="yellow"/>
              </w:rPr>
            </w:pPr>
            <w:r w:rsidRPr="00AF6221">
              <w:rPr>
                <w:b/>
                <w:i/>
              </w:rPr>
              <w:t xml:space="preserve">Информация о банковском и (или) казначейском сопровождении </w:t>
            </w:r>
            <w:r w:rsidR="00C80FA9">
              <w:rPr>
                <w:b/>
                <w:i/>
              </w:rPr>
              <w:t>договора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1948" w:rsidRPr="001676FF" w:rsidRDefault="00600194" w:rsidP="00D91D10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  <w:noProof/>
              </w:rPr>
              <w:t>банковское или</w:t>
            </w:r>
            <w:r>
              <w:rPr>
                <w:bCs/>
              </w:rPr>
              <w:t xml:space="preserve"> казначейское сопровождение не требуется</w:t>
            </w:r>
          </w:p>
        </w:tc>
      </w:tr>
      <w:tr w:rsidR="00C56D7A" w:rsidTr="00A4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41948" w:rsidRPr="001676FF" w:rsidRDefault="00A41948" w:rsidP="00D91D1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A768C" w:rsidRDefault="00600194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>Необходимость включения в независимую гарантию условия об обязанности гаранта уплатить заказчику (бенефициару) денежную сумму по независимой гарантии (в соо</w:t>
            </w:r>
            <w:r w:rsidR="0067121A">
              <w:rPr>
                <w:b/>
                <w:i/>
              </w:rPr>
              <w:t>тветствии с частью 3 статьи 45 З</w:t>
            </w:r>
            <w:r>
              <w:rPr>
                <w:b/>
                <w:i/>
              </w:rPr>
              <w:t>акона №</w:t>
            </w:r>
            <w:r w:rsidR="006712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44-ФЗ)</w:t>
            </w:r>
          </w:p>
        </w:tc>
        <w:tc>
          <w:tcPr>
            <w:tcW w:w="453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A41948" w:rsidRPr="0067121A" w:rsidRDefault="00213BA7" w:rsidP="00D91D10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67121A">
              <w:rPr>
                <w:b/>
                <w:bCs/>
              </w:rPr>
              <w:t>П</w:t>
            </w:r>
            <w:r w:rsidR="00DC4C58" w:rsidRPr="0067121A">
              <w:rPr>
                <w:b/>
                <w:bCs/>
              </w:rPr>
              <w:t>редусмотрено</w:t>
            </w:r>
          </w:p>
        </w:tc>
      </w:tr>
    </w:tbl>
    <w:p w:rsidR="00A41948" w:rsidRDefault="00A41948" w:rsidP="00D91D10">
      <w:pPr>
        <w:spacing w:before="20" w:afterLines="20" w:after="48" w:line="240" w:lineRule="auto"/>
        <w:jc w:val="center"/>
        <w:rPr>
          <w:b/>
          <w:bCs/>
          <w:color w:val="000000"/>
        </w:rPr>
      </w:pPr>
    </w:p>
    <w:p w:rsidR="00A41948" w:rsidRPr="00AF6221" w:rsidRDefault="00DC4C58" w:rsidP="00D91D10">
      <w:pPr>
        <w:spacing w:before="20" w:afterLines="20" w:after="48" w:line="240" w:lineRule="auto"/>
        <w:jc w:val="center"/>
        <w:rPr>
          <w:b/>
          <w:bCs/>
          <w:noProof/>
        </w:rPr>
      </w:pPr>
      <w:r w:rsidRPr="00AF6221">
        <w:rPr>
          <w:b/>
          <w:bCs/>
          <w:color w:val="000000"/>
        </w:rPr>
        <w:t>Преимущества и требования к участникам</w:t>
      </w:r>
    </w:p>
    <w:p w:rsidR="00A41948" w:rsidRPr="00AF6221" w:rsidRDefault="00A41948" w:rsidP="00D91D10">
      <w:pPr>
        <w:spacing w:before="20" w:afterLines="20" w:after="48" w:line="240" w:lineRule="auto"/>
        <w:jc w:val="center"/>
        <w:rPr>
          <w:b/>
          <w:bCs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95"/>
        <w:gridCol w:w="4570"/>
      </w:tblGrid>
      <w:tr w:rsidR="002D5C53" w:rsidTr="004E6E95">
        <w:tc>
          <w:tcPr>
            <w:tcW w:w="567" w:type="dxa"/>
            <w:vMerge w:val="restart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</w:tcPr>
          <w:p w:rsidR="002D5C53" w:rsidRPr="00AF6221" w:rsidRDefault="002D5C53" w:rsidP="00D91D1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53" w:rsidRPr="00AF6221" w:rsidRDefault="002D5C53" w:rsidP="00D91D1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AF6221">
              <w:rPr>
                <w:b/>
              </w:rPr>
              <w:t>реимущества: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D5C53" w:rsidRPr="00AF6221" w:rsidRDefault="002D5C53" w:rsidP="00D91D10">
            <w:pPr>
              <w:spacing w:after="0" w:line="240" w:lineRule="auto"/>
              <w:jc w:val="center"/>
            </w:pPr>
          </w:p>
        </w:tc>
      </w:tr>
      <w:tr w:rsidR="002D5C53" w:rsidTr="004E6E95">
        <w:tc>
          <w:tcPr>
            <w:tcW w:w="567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2D5C53" w:rsidRPr="00AF6221" w:rsidRDefault="002D5C53" w:rsidP="00D91D1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53" w:rsidRPr="00AF6221" w:rsidRDefault="002D5C53" w:rsidP="00D91D10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- Учреждениям и предприятиям уголовно-исполнительной системы (в соответст</w:t>
            </w:r>
            <w:r w:rsidR="0067121A">
              <w:rPr>
                <w:b/>
                <w:i/>
              </w:rPr>
              <w:t>вии со статьей 28 З</w:t>
            </w:r>
            <w:r>
              <w:rPr>
                <w:b/>
                <w:i/>
              </w:rPr>
              <w:t>акона № 44-ФЗ) - 15%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D5C53" w:rsidRPr="001645F8" w:rsidRDefault="002D5C53" w:rsidP="00D91D10">
            <w:pPr>
              <w:tabs>
                <w:tab w:val="left" w:pos="720"/>
                <w:tab w:val="left" w:pos="1185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Cs/>
              </w:rPr>
              <w:t>Не установлено</w:t>
            </w:r>
          </w:p>
        </w:tc>
      </w:tr>
      <w:tr w:rsidR="002D5C53" w:rsidTr="004E6E95">
        <w:trPr>
          <w:trHeight w:val="774"/>
        </w:trPr>
        <w:tc>
          <w:tcPr>
            <w:tcW w:w="567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2D5C53" w:rsidRPr="00AF6221" w:rsidRDefault="002D5C53" w:rsidP="00D91D1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C53" w:rsidRPr="00AF6221" w:rsidRDefault="002D5C53" w:rsidP="00D91D10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- 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vAlign w:val="center"/>
          </w:tcPr>
          <w:p w:rsidR="002D5C53" w:rsidRPr="001645F8" w:rsidRDefault="002D5C53" w:rsidP="00D91D10">
            <w:pPr>
              <w:tabs>
                <w:tab w:val="left" w:pos="720"/>
                <w:tab w:val="left" w:pos="1185"/>
              </w:tabs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Cs/>
              </w:rPr>
              <w:t>Не предусмотрено</w:t>
            </w:r>
          </w:p>
        </w:tc>
      </w:tr>
      <w:tr w:rsidR="002D5C53" w:rsidTr="00DA5CDE">
        <w:trPr>
          <w:trHeight w:val="774"/>
        </w:trPr>
        <w:tc>
          <w:tcPr>
            <w:tcW w:w="567" w:type="dxa"/>
            <w:vMerge/>
            <w:tcBorders>
              <w:left w:val="thinThickSmallGap" w:sz="12" w:space="0" w:color="auto"/>
              <w:right w:val="single" w:sz="6" w:space="0" w:color="auto"/>
            </w:tcBorders>
          </w:tcPr>
          <w:p w:rsidR="002D5C53" w:rsidRPr="00AF6221" w:rsidRDefault="002D5C53" w:rsidP="00D91D1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C53" w:rsidRDefault="002D5C53" w:rsidP="00D91D10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Преимущество в соответствии с ч. 3 ст. 30 Закона № 44-ФЗ (преимущество участникам закупок, которыми могут быть только субъекты малого предпринимательства, социально ориентированные некоммерческие организации)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vAlign w:val="center"/>
          </w:tcPr>
          <w:p w:rsidR="002D5C53" w:rsidRDefault="002D5C53" w:rsidP="00D91D10">
            <w:pPr>
              <w:tabs>
                <w:tab w:val="left" w:pos="720"/>
                <w:tab w:val="left" w:pos="1185"/>
              </w:tabs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Не установлено</w:t>
            </w:r>
          </w:p>
        </w:tc>
      </w:tr>
      <w:tr w:rsidR="002D5C53" w:rsidTr="004E6E95">
        <w:trPr>
          <w:trHeight w:val="774"/>
        </w:trPr>
        <w:tc>
          <w:tcPr>
            <w:tcW w:w="567" w:type="dxa"/>
            <w:vMerge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2D5C53" w:rsidRPr="00AF6221" w:rsidRDefault="002D5C53" w:rsidP="00D91D10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C53" w:rsidRDefault="002D5C53" w:rsidP="00D91D10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Организациям инвалидов в соответствии со ст. 29 Закона № 44-ФЗ - 15%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vAlign w:val="center"/>
          </w:tcPr>
          <w:p w:rsidR="002D5C53" w:rsidRDefault="002D5C53" w:rsidP="00D91D10">
            <w:pPr>
              <w:tabs>
                <w:tab w:val="left" w:pos="720"/>
                <w:tab w:val="left" w:pos="1185"/>
              </w:tabs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Не установлено</w:t>
            </w:r>
          </w:p>
        </w:tc>
      </w:tr>
      <w:tr w:rsidR="00C56D7A" w:rsidTr="002D5C53">
        <w:trPr>
          <w:trHeight w:val="464"/>
        </w:trPr>
        <w:tc>
          <w:tcPr>
            <w:tcW w:w="567" w:type="dxa"/>
            <w:vMerge w:val="restart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</w:tcPr>
          <w:p w:rsidR="00A41948" w:rsidRPr="00AF6221" w:rsidRDefault="00A41948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48" w:rsidRPr="00AF6221" w:rsidRDefault="002D5C53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  <w:bCs/>
                <w:lang w:val="en-US"/>
              </w:rPr>
              <w:t>Требования</w:t>
            </w:r>
            <w:proofErr w:type="spellEnd"/>
            <w:r>
              <w:rPr>
                <w:b/>
                <w:bCs/>
                <w:lang w:val="en-US"/>
              </w:rPr>
              <w:t xml:space="preserve"> к </w:t>
            </w:r>
            <w:proofErr w:type="spellStart"/>
            <w:r>
              <w:rPr>
                <w:b/>
                <w:bCs/>
                <w:lang w:val="en-US"/>
              </w:rPr>
              <w:t>участникам</w:t>
            </w:r>
            <w:proofErr w:type="spellEnd"/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A41948" w:rsidRPr="00AF6221" w:rsidRDefault="00A41948" w:rsidP="00D91D10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</w:pPr>
          </w:p>
        </w:tc>
      </w:tr>
      <w:tr w:rsidR="002D5C53" w:rsidTr="002D5C53">
        <w:trPr>
          <w:trHeight w:val="464"/>
        </w:trPr>
        <w:tc>
          <w:tcPr>
            <w:tcW w:w="567" w:type="dxa"/>
            <w:vMerge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</w:tcPr>
          <w:p w:rsidR="002D5C53" w:rsidRPr="00AF6221" w:rsidRDefault="002D5C53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53" w:rsidRPr="002D5C53" w:rsidRDefault="002D5C53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i/>
              </w:rPr>
              <w:t>единые требования к участникам закупок в соответствии с ч. 1 ст. 31 Закона № 44-ФЗ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D5C53" w:rsidRPr="0067121A" w:rsidRDefault="002D5C53" w:rsidP="00D91D10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  <w:rPr>
                <w:b/>
              </w:rPr>
            </w:pPr>
            <w:r w:rsidRPr="0067121A">
              <w:rPr>
                <w:b/>
              </w:rPr>
              <w:t>Предусмотрено</w:t>
            </w:r>
          </w:p>
        </w:tc>
      </w:tr>
      <w:tr w:rsidR="002D5C53" w:rsidTr="002D5C53">
        <w:trPr>
          <w:trHeight w:val="464"/>
        </w:trPr>
        <w:tc>
          <w:tcPr>
            <w:tcW w:w="567" w:type="dxa"/>
            <w:vMerge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</w:tcPr>
          <w:p w:rsidR="002D5C53" w:rsidRPr="00AF6221" w:rsidRDefault="002D5C53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53" w:rsidRDefault="002D5C53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Требования к участникам закупок в соответствии с частью 1.1 статьи 31 </w:t>
            </w:r>
            <w:r w:rsidR="0067121A">
              <w:rPr>
                <w:b/>
                <w:i/>
              </w:rPr>
              <w:t>З</w:t>
            </w:r>
            <w:r w:rsidR="00D91D10">
              <w:rPr>
                <w:b/>
                <w:i/>
              </w:rPr>
              <w:t xml:space="preserve">акона № 44-ФЗ </w:t>
            </w:r>
            <w:r>
              <w:rPr>
                <w:b/>
                <w:i/>
              </w:rPr>
              <w:t>(отсутствие в реестре недобросовестных поставщиков)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D5C53" w:rsidRPr="0067121A" w:rsidRDefault="002D5C53" w:rsidP="00D91D10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  <w:rPr>
                <w:b/>
              </w:rPr>
            </w:pPr>
            <w:r w:rsidRPr="0067121A">
              <w:rPr>
                <w:b/>
                <w:bCs/>
                <w:noProof/>
              </w:rPr>
              <w:t>Предусмотрено</w:t>
            </w:r>
          </w:p>
        </w:tc>
      </w:tr>
      <w:tr w:rsidR="002D5C53" w:rsidTr="002D5C53">
        <w:trPr>
          <w:trHeight w:val="464"/>
        </w:trPr>
        <w:tc>
          <w:tcPr>
            <w:tcW w:w="567" w:type="dxa"/>
            <w:vMerge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</w:tcPr>
          <w:p w:rsidR="002D5C53" w:rsidRPr="00AF6221" w:rsidRDefault="002D5C53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53" w:rsidRDefault="002D5C53" w:rsidP="00D91D10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</w:t>
            </w:r>
            <w:r w:rsidR="00D91D10">
              <w:rPr>
                <w:b/>
                <w:i/>
              </w:rPr>
              <w:t>договора</w:t>
            </w:r>
            <w:r>
              <w:rPr>
                <w:b/>
                <w:i/>
              </w:rPr>
              <w:t xml:space="preserve"> по причине введения в отношении заказчика санкций и (или) мер ограничительного характера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D5C53" w:rsidRPr="00CA648D" w:rsidRDefault="002D5C53" w:rsidP="00D91D10">
            <w:pPr>
              <w:tabs>
                <w:tab w:val="left" w:pos="720"/>
                <w:tab w:val="left" w:pos="1185"/>
              </w:tabs>
              <w:spacing w:before="20" w:afterLines="20" w:after="48" w:line="240" w:lineRule="auto"/>
              <w:jc w:val="center"/>
              <w:rPr>
                <w:bCs/>
                <w:noProof/>
              </w:rPr>
            </w:pPr>
            <w:r w:rsidRPr="00CA648D">
              <w:rPr>
                <w:bCs/>
                <w:noProof/>
              </w:rPr>
              <w:t>Не предусмотрено</w:t>
            </w:r>
          </w:p>
        </w:tc>
      </w:tr>
      <w:tr w:rsidR="001E76BB" w:rsidTr="00C719F7">
        <w:tc>
          <w:tcPr>
            <w:tcW w:w="567" w:type="dxa"/>
            <w:vMerge w:val="restart"/>
            <w:tcBorders>
              <w:top w:val="single" w:sz="6" w:space="0" w:color="auto"/>
              <w:left w:val="thickThinSmallGap" w:sz="12" w:space="0" w:color="auto"/>
              <w:right w:val="single" w:sz="6" w:space="0" w:color="auto"/>
            </w:tcBorders>
            <w:shd w:val="clear" w:color="auto" w:fill="auto"/>
          </w:tcPr>
          <w:p w:rsidR="001E76BB" w:rsidRPr="00AF6221" w:rsidRDefault="001E76BB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6BB" w:rsidRPr="00AF6221" w:rsidRDefault="001E76BB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Ограничения: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E76BB" w:rsidRPr="00AF6221" w:rsidRDefault="001E76BB" w:rsidP="00D91D10">
            <w:pPr>
              <w:spacing w:after="0" w:line="240" w:lineRule="auto"/>
              <w:jc w:val="center"/>
            </w:pPr>
          </w:p>
        </w:tc>
      </w:tr>
      <w:tr w:rsidR="001E76BB" w:rsidTr="008645CF">
        <w:tc>
          <w:tcPr>
            <w:tcW w:w="567" w:type="dxa"/>
            <w:vMerge/>
            <w:tcBorders>
              <w:left w:val="thickThinSmallGap" w:sz="12" w:space="0" w:color="auto"/>
              <w:right w:val="single" w:sz="6" w:space="0" w:color="auto"/>
            </w:tcBorders>
            <w:shd w:val="clear" w:color="auto" w:fill="auto"/>
          </w:tcPr>
          <w:p w:rsidR="001E76BB" w:rsidRPr="00AF6221" w:rsidRDefault="001E76BB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6BB" w:rsidRPr="00AF6221" w:rsidRDefault="001E76BB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>Ограничение допуска отдельных видов медицинских изделий, происходящих из иностранных государств (в соответствии с ПП РФ № 102 от 05.02.2015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E76BB" w:rsidRPr="00C80FA9" w:rsidRDefault="001E76BB" w:rsidP="00D91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  <w:r>
              <w:t>Не установлено</w:t>
            </w:r>
          </w:p>
        </w:tc>
      </w:tr>
      <w:tr w:rsidR="001E76BB" w:rsidTr="003D2EFC">
        <w:tc>
          <w:tcPr>
            <w:tcW w:w="567" w:type="dxa"/>
            <w:vMerge/>
            <w:tcBorders>
              <w:left w:val="thickThinSmallGap" w:sz="12" w:space="0" w:color="auto"/>
              <w:right w:val="single" w:sz="6" w:space="0" w:color="auto"/>
            </w:tcBorders>
            <w:shd w:val="clear" w:color="auto" w:fill="auto"/>
          </w:tcPr>
          <w:p w:rsidR="001E76BB" w:rsidRPr="00AF6221" w:rsidRDefault="001E76BB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6BB" w:rsidRDefault="001E76BB" w:rsidP="00D91D10">
            <w:pPr>
              <w:tabs>
                <w:tab w:val="left" w:pos="10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Ограничение допуска лекарственных препаратов, включенных в перечень ЖНВЛП и происходящих из иностранных государств (в соответствии с ПП РФ № 1289 от 30.11.2015)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E76BB" w:rsidRDefault="001E76BB" w:rsidP="00D91D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установлено</w:t>
            </w:r>
          </w:p>
        </w:tc>
      </w:tr>
      <w:tr w:rsidR="001E76BB" w:rsidTr="008D716C">
        <w:tc>
          <w:tcPr>
            <w:tcW w:w="567" w:type="dxa"/>
            <w:vMerge/>
            <w:tcBorders>
              <w:left w:val="thickThinSmallGap" w:sz="12" w:space="0" w:color="auto"/>
              <w:right w:val="single" w:sz="6" w:space="0" w:color="auto"/>
            </w:tcBorders>
            <w:shd w:val="clear" w:color="auto" w:fill="auto"/>
          </w:tcPr>
          <w:p w:rsidR="001E76BB" w:rsidRPr="00AF6221" w:rsidRDefault="001E76BB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6BB" w:rsidRDefault="001E76BB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Запрет на допуск промышленных товаров, происходящих из иностранных государств (в соответствии с ПП РФ № 616 от 30.04.2020)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E76BB" w:rsidRDefault="001E76BB" w:rsidP="00D91D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установлено</w:t>
            </w:r>
          </w:p>
        </w:tc>
      </w:tr>
      <w:tr w:rsidR="001E76BB" w:rsidTr="00120B1F">
        <w:tc>
          <w:tcPr>
            <w:tcW w:w="567" w:type="dxa"/>
            <w:vMerge/>
            <w:tcBorders>
              <w:left w:val="thickThinSmallGap" w:sz="12" w:space="0" w:color="auto"/>
              <w:right w:val="single" w:sz="6" w:space="0" w:color="auto"/>
            </w:tcBorders>
            <w:shd w:val="clear" w:color="auto" w:fill="auto"/>
          </w:tcPr>
          <w:p w:rsidR="001E76BB" w:rsidRPr="00AF6221" w:rsidRDefault="001E76BB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6BB" w:rsidRDefault="001E76BB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Ограничения допуска отдельных видов промышленных товаров, происходящих из иностранных государств (в соответствии с ПП РФ № 617 от 30.04.2020)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E76BB" w:rsidRDefault="001E76BB" w:rsidP="00D91D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установлено</w:t>
            </w:r>
          </w:p>
        </w:tc>
      </w:tr>
      <w:tr w:rsidR="001E76BB" w:rsidTr="0060010A">
        <w:tc>
          <w:tcPr>
            <w:tcW w:w="567" w:type="dxa"/>
            <w:vMerge/>
            <w:tcBorders>
              <w:left w:val="thickThinSmallGap" w:sz="12" w:space="0" w:color="auto"/>
              <w:right w:val="single" w:sz="6" w:space="0" w:color="auto"/>
            </w:tcBorders>
            <w:shd w:val="clear" w:color="auto" w:fill="auto"/>
          </w:tcPr>
          <w:p w:rsidR="001E76BB" w:rsidRPr="00AF6221" w:rsidRDefault="001E76BB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6BB" w:rsidRDefault="001E76BB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Запрет на допуск программного обеспечения, происходящего из иностранных государств (в соответствии с ПП РФ №1236 от 16.11.2015)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E76BB" w:rsidRDefault="001E76BB" w:rsidP="00D91D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установлено</w:t>
            </w:r>
          </w:p>
        </w:tc>
      </w:tr>
      <w:tr w:rsidR="001E76BB" w:rsidTr="00781247">
        <w:tc>
          <w:tcPr>
            <w:tcW w:w="567" w:type="dxa"/>
            <w:vMerge/>
            <w:tcBorders>
              <w:left w:val="thickThinSmallGap" w:sz="12" w:space="0" w:color="auto"/>
              <w:right w:val="single" w:sz="6" w:space="0" w:color="auto"/>
            </w:tcBorders>
            <w:shd w:val="clear" w:color="auto" w:fill="auto"/>
          </w:tcPr>
          <w:p w:rsidR="001E76BB" w:rsidRPr="00AF6221" w:rsidRDefault="001E76BB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6BB" w:rsidRDefault="001E76BB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Ограничения допуска отдельных видов пищевых продуктов, происходящих из иностранных государств (в соответствии с ПП РФ № 832 от 22.08.2016)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E76BB" w:rsidRDefault="001E76BB" w:rsidP="00D91D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установлено</w:t>
            </w:r>
          </w:p>
        </w:tc>
      </w:tr>
      <w:tr w:rsidR="001E76BB" w:rsidTr="00C719F7">
        <w:tc>
          <w:tcPr>
            <w:tcW w:w="567" w:type="dxa"/>
            <w:vMerge/>
            <w:tcBorders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6BB" w:rsidRPr="00AF6221" w:rsidRDefault="001E76BB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6BB" w:rsidRDefault="001E76BB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Ограничение допуска отдельных видов радиоэлектронной продукции, происходящего из иностранных государств (в соответствии с ПП РФ №878 от 10.07.2019)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E76BB" w:rsidRDefault="001E76BB" w:rsidP="00D91D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 установлено</w:t>
            </w:r>
          </w:p>
        </w:tc>
      </w:tr>
      <w:tr w:rsidR="00C56D7A" w:rsidTr="00A41948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1E76BB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 xml:space="preserve">Информация о возможности заказчика заключить </w:t>
            </w:r>
            <w:r w:rsidR="00D91D10">
              <w:rPr>
                <w:b/>
                <w:i/>
              </w:rPr>
              <w:t>договоры</w:t>
            </w:r>
            <w:r>
              <w:rPr>
                <w:b/>
                <w:i/>
              </w:rPr>
              <w:t>, указанные в ч</w:t>
            </w:r>
            <w:r w:rsidR="00C83A9F">
              <w:rPr>
                <w:b/>
                <w:i/>
              </w:rPr>
              <w:t>асти 10 статьи 34 З</w:t>
            </w:r>
            <w:r>
              <w:rPr>
                <w:b/>
                <w:i/>
              </w:rPr>
              <w:t xml:space="preserve">акона </w:t>
            </w:r>
            <w:r w:rsidR="0067121A">
              <w:rPr>
                <w:b/>
                <w:i/>
              </w:rPr>
              <w:br/>
            </w:r>
            <w:r>
              <w:rPr>
                <w:b/>
                <w:i/>
              </w:rPr>
              <w:t xml:space="preserve">№ 44-ФЗ, с несколькими участниками закупки с указанием количества указанных </w:t>
            </w:r>
            <w:r w:rsidR="00D91D10">
              <w:rPr>
                <w:b/>
                <w:i/>
              </w:rPr>
              <w:t>договоров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1E76BB" w:rsidRDefault="00DC4C58" w:rsidP="00D91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  <w:r w:rsidRPr="00D91D10">
              <w:rPr>
                <w:noProof/>
              </w:rPr>
              <w:t xml:space="preserve"> </w:t>
            </w:r>
            <w:r w:rsidR="001E76BB">
              <w:rPr>
                <w:noProof/>
              </w:rPr>
              <w:t>Не установлено</w:t>
            </w:r>
          </w:p>
        </w:tc>
      </w:tr>
      <w:tr w:rsidR="001E76BB" w:rsidTr="00A41948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6BB" w:rsidRPr="00D91D10" w:rsidRDefault="00D91D10" w:rsidP="00D91D10">
            <w:pPr>
              <w:autoSpaceDE w:val="0"/>
              <w:autoSpaceDN w:val="0"/>
              <w:adjustRightInd w:val="0"/>
              <w:spacing w:after="0" w:line="240" w:lineRule="auto"/>
              <w:ind w:left="-105" w:firstLine="105"/>
              <w:jc w:val="both"/>
            </w:pPr>
            <w:r>
              <w:t>4.1</w:t>
            </w: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6BB" w:rsidRDefault="001E76BB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 </w:t>
            </w:r>
            <w:r w:rsidR="00D91D10">
              <w:rPr>
                <w:b/>
                <w:i/>
              </w:rPr>
              <w:t>договоров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E76BB" w:rsidRPr="001E76BB" w:rsidRDefault="001E76BB" w:rsidP="00D91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Не предусмотрено</w:t>
            </w:r>
          </w:p>
        </w:tc>
      </w:tr>
      <w:tr w:rsidR="00C56D7A" w:rsidTr="00A41948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1E76BB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</w:rPr>
              <w:t>Информация о возможности одностороннего отказа от исполнения договора в соо</w:t>
            </w:r>
            <w:r w:rsidR="00C83A9F">
              <w:rPr>
                <w:b/>
                <w:i/>
              </w:rPr>
              <w:t>тветствии со статьей 95 З</w:t>
            </w:r>
            <w:r>
              <w:rPr>
                <w:b/>
                <w:i/>
              </w:rPr>
              <w:t>акона № 44-ФЗ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731498" w:rsidRDefault="001E76BB" w:rsidP="00D91D10">
            <w:pPr>
              <w:tabs>
                <w:tab w:val="left" w:pos="720"/>
                <w:tab w:val="left" w:pos="1185"/>
              </w:tabs>
              <w:spacing w:after="0" w:line="24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noProof/>
              </w:rPr>
              <w:t>Предусмотрена возможность одностороннего расторжения</w:t>
            </w:r>
            <w:r>
              <w:t xml:space="preserve"> договора (ч.8-11, 13-19, 21-23 и 25 ст.95</w:t>
            </w:r>
            <w:r w:rsidR="00C83A9F">
              <w:t xml:space="preserve"> Закона</w:t>
            </w:r>
            <w:r>
              <w:t xml:space="preserve"> 44-ФЗ)</w:t>
            </w:r>
          </w:p>
        </w:tc>
      </w:tr>
      <w:tr w:rsidR="00D91D10" w:rsidTr="00A41948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10" w:rsidRPr="00AF6221" w:rsidRDefault="00D91D10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10" w:rsidRDefault="00D91D10" w:rsidP="00D91D10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В соответствии с частью 5 статьи 30 </w:t>
            </w:r>
            <w:r w:rsidR="00C83A9F">
              <w:rPr>
                <w:b/>
                <w:i/>
              </w:rPr>
              <w:t>З</w:t>
            </w:r>
            <w:r>
              <w:rPr>
                <w:b/>
                <w:i/>
              </w:rPr>
              <w:t xml:space="preserve">акона </w:t>
            </w:r>
            <w:r w:rsidR="0067121A">
              <w:rPr>
                <w:b/>
                <w:i/>
              </w:rPr>
              <w:br/>
            </w:r>
            <w:r>
              <w:rPr>
                <w:b/>
                <w:i/>
              </w:rPr>
              <w:t>№</w:t>
            </w:r>
            <w:r w:rsidR="006712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44-ФЗ</w:t>
            </w:r>
          </w:p>
          <w:p w:rsidR="00D91D10" w:rsidRDefault="00D91D10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договора субподрядчиков, </w:t>
            </w:r>
            <w:r>
              <w:rPr>
                <w:b/>
                <w:i/>
              </w:rPr>
              <w:lastRenderedPageBreak/>
              <w:t>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1D10" w:rsidRDefault="00D91D10" w:rsidP="00D91D10">
            <w:pPr>
              <w:tabs>
                <w:tab w:val="left" w:pos="720"/>
                <w:tab w:val="left" w:pos="1185"/>
              </w:tabs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bCs/>
                <w:color w:val="000000"/>
              </w:rPr>
              <w:lastRenderedPageBreak/>
              <w:t>Не</w:t>
            </w:r>
            <w:r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установлено</w:t>
            </w:r>
          </w:p>
        </w:tc>
      </w:tr>
      <w:tr w:rsidR="00C56D7A" w:rsidTr="00A41948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D91D10" w:rsidRDefault="00DC4C58" w:rsidP="00D91D10">
            <w:pPr>
              <w:tabs>
                <w:tab w:val="left" w:pos="720"/>
              </w:tabs>
              <w:spacing w:after="0" w:line="240" w:lineRule="auto"/>
              <w:jc w:val="both"/>
              <w:rPr>
                <w:b/>
                <w:bCs/>
                <w:i/>
              </w:rPr>
            </w:pPr>
            <w:r w:rsidRPr="00D91D10">
              <w:rPr>
                <w:b/>
                <w:bCs/>
                <w:i/>
              </w:rPr>
              <w:t xml:space="preserve">Объем привлечения к исполнению </w:t>
            </w:r>
            <w:r w:rsidR="00C80FA9" w:rsidRPr="00D91D10">
              <w:rPr>
                <w:b/>
                <w:bCs/>
                <w:i/>
              </w:rPr>
              <w:t>договора</w:t>
            </w:r>
            <w:r w:rsidRPr="00D91D10">
              <w:rPr>
                <w:b/>
                <w:bCs/>
                <w:i/>
              </w:rPr>
              <w:t xml:space="preserve"> субподрядчиков, соисполнителей из числа СМП, СОНО</w:t>
            </w:r>
            <w:r w:rsidR="00D91D10">
              <w:rPr>
                <w:b/>
                <w:bCs/>
                <w:i/>
              </w:rPr>
              <w:t>, %</w:t>
            </w:r>
            <w:r w:rsidRPr="00D91D10">
              <w:rPr>
                <w:b/>
                <w:bCs/>
                <w:i/>
              </w:rPr>
              <w:t xml:space="preserve">:  </w:t>
            </w:r>
          </w:p>
          <w:p w:rsidR="00A41948" w:rsidRPr="00AF6221" w:rsidRDefault="00A41948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F84524" w:rsidRDefault="00C80FA9" w:rsidP="00D91D10">
            <w:pPr>
              <w:tabs>
                <w:tab w:val="left" w:pos="720"/>
                <w:tab w:val="left" w:pos="1185"/>
              </w:tabs>
              <w:spacing w:after="0" w:line="240" w:lineRule="auto"/>
              <w:contextualSpacing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Не</w:t>
            </w:r>
            <w:r w:rsidRPr="00F02A16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установлено</w:t>
            </w:r>
          </w:p>
        </w:tc>
      </w:tr>
      <w:tr w:rsidR="00C56D7A" w:rsidTr="00A41948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D91D10" w:rsidRDefault="00DC4C58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0000"/>
              </w:rPr>
            </w:pPr>
            <w:r w:rsidRPr="00D91D10">
              <w:rPr>
                <w:b/>
                <w:bCs/>
                <w:i/>
                <w:color w:val="000000"/>
              </w:rPr>
              <w:t>Требование к участникам закупок в соответствии с п. 1 ч. 1 ст. 31 Закона № 44-ФЗ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CA6C2C" w:rsidRDefault="00CA6C2C" w:rsidP="00D91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</w:rPr>
            </w:pPr>
            <w:r w:rsidRPr="00CA6C2C">
              <w:rPr>
                <w:b/>
                <w:bCs/>
                <w:color w:val="000000"/>
              </w:rPr>
              <w:t>У</w:t>
            </w:r>
            <w:r w:rsidR="00C80FA9" w:rsidRPr="00CA6C2C">
              <w:rPr>
                <w:b/>
                <w:bCs/>
                <w:color w:val="000000"/>
              </w:rPr>
              <w:t>становлено</w:t>
            </w:r>
          </w:p>
        </w:tc>
      </w:tr>
      <w:tr w:rsidR="00C56D7A" w:rsidTr="00A41948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D91D10" w:rsidRDefault="00DC4C58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0000"/>
              </w:rPr>
            </w:pPr>
            <w:r w:rsidRPr="00D91D10">
              <w:rPr>
                <w:b/>
                <w:bCs/>
                <w:i/>
              </w:rPr>
              <w:t>Требования к участникам закупки, осуществляющим отдельные виды деятельности на основании специального разрешения (лицензии, свидетельства СРО и др.). Иные сведения, которые, по мнению заказчика Тверской области, имеют существенное значение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CA6C2C" w:rsidRDefault="0067121A" w:rsidP="00D91D10">
            <w:pPr>
              <w:tabs>
                <w:tab w:val="left" w:pos="720"/>
                <w:tab w:val="left" w:pos="1185"/>
              </w:tabs>
              <w:spacing w:after="0" w:line="240" w:lineRule="auto"/>
              <w:contextualSpacing/>
              <w:jc w:val="both"/>
              <w:rPr>
                <w:b/>
                <w:noProof/>
              </w:rPr>
            </w:pPr>
            <w:r>
              <w:rPr>
                <w:b/>
              </w:rPr>
              <w:t>Д</w:t>
            </w:r>
            <w:r w:rsidR="00D91D10" w:rsidRPr="00D91D10">
              <w:rPr>
                <w:b/>
              </w:rPr>
              <w:t>ействующий квалификационный аттестат аудитора и документ, подтверждающий членство участника конкурса в саморегулируемой организации аудиторов в случае, если участник конкурса является индивидуальным аудитором; а в случае, если участник конкурса является юридическим лицом (аудиторской организацией) - документ, подтверждающий членство участника конкурса в саморегулируемой организации аудиторов.</w:t>
            </w:r>
          </w:p>
        </w:tc>
      </w:tr>
      <w:tr w:rsidR="00C56D7A" w:rsidTr="00CA6C2C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D91D10" w:rsidRDefault="00DC4C58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0000"/>
              </w:rPr>
            </w:pPr>
            <w:r w:rsidRPr="00D91D10">
              <w:rPr>
                <w:b/>
                <w:bCs/>
                <w:i/>
                <w:color w:val="000000"/>
              </w:rPr>
              <w:t>Дополнительные требования к участникам (в со</w:t>
            </w:r>
            <w:r w:rsidR="0067121A">
              <w:rPr>
                <w:b/>
                <w:bCs/>
                <w:i/>
                <w:color w:val="000000"/>
              </w:rPr>
              <w:t>ответствии с частью 2 статьи 31 З</w:t>
            </w:r>
            <w:r w:rsidRPr="00D91D10">
              <w:rPr>
                <w:b/>
                <w:bCs/>
                <w:i/>
                <w:color w:val="000000"/>
              </w:rPr>
              <w:t xml:space="preserve">акона </w:t>
            </w:r>
            <w:r w:rsidR="0067121A">
              <w:rPr>
                <w:b/>
                <w:bCs/>
                <w:i/>
                <w:color w:val="000000"/>
              </w:rPr>
              <w:br/>
            </w:r>
            <w:r w:rsidRPr="00D91D10">
              <w:rPr>
                <w:b/>
                <w:bCs/>
                <w:i/>
                <w:color w:val="000000"/>
              </w:rPr>
              <w:t>№44-ФЗ)</w:t>
            </w:r>
          </w:p>
          <w:p w:rsidR="00A41948" w:rsidRPr="00AF6221" w:rsidRDefault="00DC4C58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D91D10">
              <w:rPr>
                <w:b/>
                <w:bCs/>
                <w:i/>
                <w:color w:val="000000"/>
              </w:rPr>
              <w:t>Наименование товаров, работ, услуг по постановлению Правительства РФ от 29.12.2021 №2571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67121A" w:rsidRDefault="00C80FA9" w:rsidP="00D91D1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bCs/>
                <w:color w:val="000000"/>
              </w:rPr>
              <w:t>Не</w:t>
            </w:r>
            <w:r w:rsidRPr="0067121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установлены</w:t>
            </w:r>
          </w:p>
        </w:tc>
      </w:tr>
      <w:tr w:rsidR="00C56D7A" w:rsidTr="00CA6C2C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D91D10" w:rsidRDefault="00DC4C58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0000"/>
              </w:rPr>
            </w:pPr>
            <w:r w:rsidRPr="00D91D10">
              <w:rPr>
                <w:b/>
                <w:bCs/>
                <w:i/>
                <w:color w:val="000000"/>
              </w:rPr>
              <w:t>Требования к участникам закупок в соответствии с час</w:t>
            </w:r>
            <w:r w:rsidR="0067121A">
              <w:rPr>
                <w:b/>
                <w:bCs/>
                <w:i/>
                <w:color w:val="000000"/>
              </w:rPr>
              <w:t>тью 2.1 статьи 31 З</w:t>
            </w:r>
            <w:r w:rsidRPr="00D91D10">
              <w:rPr>
                <w:b/>
                <w:bCs/>
                <w:i/>
                <w:color w:val="000000"/>
              </w:rPr>
              <w:t>акона № 44-ФЗ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AF6221" w:rsidRDefault="00C80FA9" w:rsidP="00D91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  <w:r>
              <w:rPr>
                <w:bCs/>
                <w:color w:val="000000"/>
              </w:rPr>
              <w:t>Не</w:t>
            </w:r>
            <w:r w:rsidRPr="00F02A16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установлено</w:t>
            </w:r>
          </w:p>
        </w:tc>
      </w:tr>
      <w:tr w:rsidR="00C56D7A" w:rsidTr="00CA6C2C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D91D10" w:rsidRDefault="00DC4C58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0000"/>
              </w:rPr>
            </w:pPr>
            <w:r w:rsidRPr="00D91D10">
              <w:rPr>
                <w:b/>
                <w:bCs/>
                <w:i/>
                <w:color w:val="000000"/>
              </w:rPr>
              <w:t>Требования в соответствии c пунктом 4 ПП РФ от 29.12.2021 №2571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F66413" w:rsidRDefault="00C80FA9" w:rsidP="00D91D10">
            <w:pPr>
              <w:spacing w:after="0" w:line="240" w:lineRule="auto"/>
              <w:jc w:val="center"/>
            </w:pPr>
            <w:r>
              <w:rPr>
                <w:bCs/>
                <w:color w:val="000000"/>
              </w:rPr>
              <w:t>Не</w:t>
            </w:r>
            <w:r w:rsidRPr="00F02A16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установлено</w:t>
            </w:r>
          </w:p>
        </w:tc>
      </w:tr>
      <w:tr w:rsidR="00D91D10" w:rsidTr="00CA6C2C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10" w:rsidRPr="00AF6221" w:rsidRDefault="00D91D10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D10" w:rsidRPr="00D91D10" w:rsidRDefault="00D91D10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i/>
              </w:rPr>
              <w:t>Требование предоставления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Федерации: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91D10" w:rsidRDefault="00D91D10" w:rsidP="00D91D1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 установлены</w:t>
            </w:r>
          </w:p>
        </w:tc>
      </w:tr>
      <w:tr w:rsidR="00C56D7A" w:rsidTr="00A41948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D91D10" w:rsidRDefault="00DC4C58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0000"/>
              </w:rPr>
            </w:pPr>
            <w:r w:rsidRPr="00D91D10">
              <w:rPr>
                <w:b/>
                <w:bCs/>
                <w:i/>
                <w:color w:val="000000"/>
              </w:rPr>
              <w:t>Информация о кандидатурах представителей заказчика в состав комиссии (фамилия, имя, отчество, номер телефона, должность, информация о профессиональной подготовке или повышении квалификации в сфере закупок, информацию об обладании такими представителями специальными знаниями, относящимися к объекту закупки, а также информации о наличии электронной цифровой подписи)</w:t>
            </w:r>
            <w:r w:rsidR="00C80FA9" w:rsidRPr="00D91D10">
              <w:rPr>
                <w:b/>
                <w:bCs/>
                <w:i/>
                <w:color w:val="000000"/>
              </w:rPr>
              <w:t xml:space="preserve"> (не менее 2 человек)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41948" w:rsidRPr="00010094" w:rsidRDefault="00A41948" w:rsidP="00D91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</w:p>
        </w:tc>
      </w:tr>
      <w:tr w:rsidR="00C56D7A" w:rsidTr="00A41948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AF6221" w:rsidRDefault="00A41948" w:rsidP="00D91D1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48" w:rsidRPr="00D91D10" w:rsidRDefault="00DC4C58" w:rsidP="00D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color w:val="000000"/>
              </w:rPr>
            </w:pPr>
            <w:r w:rsidRPr="00D91D10">
              <w:rPr>
                <w:b/>
                <w:bCs/>
                <w:i/>
                <w:color w:val="000000"/>
              </w:rPr>
              <w:t>Перечень прикрепленных документов: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846DE" w:rsidRPr="00AF6221" w:rsidRDefault="00A846DE" w:rsidP="00D91D10">
            <w:pPr>
              <w:spacing w:before="20" w:afterLines="20" w:after="48" w:line="240" w:lineRule="auto"/>
              <w:jc w:val="center"/>
            </w:pPr>
          </w:p>
        </w:tc>
      </w:tr>
    </w:tbl>
    <w:p w:rsidR="00A41948" w:rsidRDefault="00A41948" w:rsidP="00D91D10">
      <w:pPr>
        <w:spacing w:before="20" w:afterLines="20" w:after="48" w:line="240" w:lineRule="auto"/>
        <w:jc w:val="both"/>
        <w:rPr>
          <w:szCs w:val="14"/>
        </w:rPr>
      </w:pPr>
    </w:p>
    <w:p w:rsidR="00A41948" w:rsidRDefault="00A41948" w:rsidP="00D91D10">
      <w:pPr>
        <w:spacing w:before="20" w:afterLines="20" w:after="48" w:line="240" w:lineRule="auto"/>
        <w:jc w:val="both"/>
        <w:rPr>
          <w:szCs w:val="14"/>
        </w:rPr>
      </w:pPr>
    </w:p>
    <w:p w:rsidR="00081351" w:rsidRPr="00081351" w:rsidRDefault="00081351" w:rsidP="00D91D10">
      <w:pPr>
        <w:spacing w:after="0" w:line="240" w:lineRule="auto"/>
        <w:rPr>
          <w:rFonts w:eastAsiaTheme="minorHAnsi"/>
          <w:sz w:val="24"/>
          <w:szCs w:val="24"/>
        </w:rPr>
      </w:pPr>
      <w:r w:rsidRPr="00081351">
        <w:rPr>
          <w:rFonts w:eastAsiaTheme="minorHAnsi"/>
          <w:sz w:val="24"/>
          <w:szCs w:val="24"/>
        </w:rPr>
        <w:t xml:space="preserve">Руководитель организации                                      </w:t>
      </w:r>
      <w:r>
        <w:rPr>
          <w:rFonts w:eastAsiaTheme="minorHAnsi"/>
          <w:sz w:val="24"/>
          <w:szCs w:val="24"/>
        </w:rPr>
        <w:t xml:space="preserve">                           </w:t>
      </w:r>
      <w:r w:rsidRPr="00081351">
        <w:rPr>
          <w:rFonts w:eastAsiaTheme="minorHAnsi"/>
          <w:sz w:val="24"/>
          <w:szCs w:val="24"/>
        </w:rPr>
        <w:t xml:space="preserve"> ______________</w:t>
      </w:r>
    </w:p>
    <w:p w:rsidR="00A41948" w:rsidRPr="001676FF" w:rsidRDefault="00A41948" w:rsidP="00D91D10">
      <w:pPr>
        <w:spacing w:before="20" w:afterLines="20" w:after="48" w:line="240" w:lineRule="auto"/>
        <w:jc w:val="both"/>
        <w:rPr>
          <w:b/>
          <w:bCs/>
        </w:rPr>
      </w:pPr>
    </w:p>
    <w:sectPr w:rsidR="00A41948" w:rsidRPr="001676FF" w:rsidSect="00C80F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23" w:rsidRDefault="008E3023">
      <w:pPr>
        <w:spacing w:after="0" w:line="240" w:lineRule="auto"/>
      </w:pPr>
      <w:r>
        <w:separator/>
      </w:r>
    </w:p>
  </w:endnote>
  <w:endnote w:type="continuationSeparator" w:id="0">
    <w:p w:rsidR="008E3023" w:rsidRDefault="008E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2C" w:rsidRPr="00C80FA9" w:rsidRDefault="00CA6C2C" w:rsidP="00C80FA9">
    <w:pPr>
      <w:pStyle w:val="af1"/>
    </w:pPr>
    <w:r w:rsidRPr="00C80FA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23" w:rsidRDefault="008E3023">
      <w:pPr>
        <w:spacing w:after="0" w:line="240" w:lineRule="auto"/>
      </w:pPr>
      <w:r>
        <w:separator/>
      </w:r>
    </w:p>
  </w:footnote>
  <w:footnote w:type="continuationSeparator" w:id="0">
    <w:p w:rsidR="008E3023" w:rsidRDefault="008E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678"/>
    <w:multiLevelType w:val="hybridMultilevel"/>
    <w:tmpl w:val="6BFAD410"/>
    <w:lvl w:ilvl="0" w:tplc="581EF75A">
      <w:start w:val="1"/>
      <w:numFmt w:val="decimal"/>
      <w:lvlText w:val="%1."/>
      <w:lvlJc w:val="left"/>
      <w:pPr>
        <w:ind w:left="643" w:hanging="360"/>
      </w:pPr>
    </w:lvl>
    <w:lvl w:ilvl="1" w:tplc="F990A2DA" w:tentative="1">
      <w:start w:val="1"/>
      <w:numFmt w:val="lowerLetter"/>
      <w:lvlText w:val="%2."/>
      <w:lvlJc w:val="left"/>
      <w:pPr>
        <w:ind w:left="1440" w:hanging="360"/>
      </w:pPr>
    </w:lvl>
    <w:lvl w:ilvl="2" w:tplc="33BC4456" w:tentative="1">
      <w:start w:val="1"/>
      <w:numFmt w:val="lowerRoman"/>
      <w:lvlText w:val="%3."/>
      <w:lvlJc w:val="right"/>
      <w:pPr>
        <w:ind w:left="2160" w:hanging="180"/>
      </w:pPr>
    </w:lvl>
    <w:lvl w:ilvl="3" w:tplc="10585462" w:tentative="1">
      <w:start w:val="1"/>
      <w:numFmt w:val="decimal"/>
      <w:lvlText w:val="%4."/>
      <w:lvlJc w:val="left"/>
      <w:pPr>
        <w:ind w:left="2880" w:hanging="360"/>
      </w:pPr>
    </w:lvl>
    <w:lvl w:ilvl="4" w:tplc="A6B27DC8" w:tentative="1">
      <w:start w:val="1"/>
      <w:numFmt w:val="lowerLetter"/>
      <w:lvlText w:val="%5."/>
      <w:lvlJc w:val="left"/>
      <w:pPr>
        <w:ind w:left="3600" w:hanging="360"/>
      </w:pPr>
    </w:lvl>
    <w:lvl w:ilvl="5" w:tplc="D3F64262" w:tentative="1">
      <w:start w:val="1"/>
      <w:numFmt w:val="lowerRoman"/>
      <w:lvlText w:val="%6."/>
      <w:lvlJc w:val="right"/>
      <w:pPr>
        <w:ind w:left="4320" w:hanging="180"/>
      </w:pPr>
    </w:lvl>
    <w:lvl w:ilvl="6" w:tplc="08C84A68" w:tentative="1">
      <w:start w:val="1"/>
      <w:numFmt w:val="decimal"/>
      <w:lvlText w:val="%7."/>
      <w:lvlJc w:val="left"/>
      <w:pPr>
        <w:ind w:left="5040" w:hanging="360"/>
      </w:pPr>
    </w:lvl>
    <w:lvl w:ilvl="7" w:tplc="CDEA1D1A" w:tentative="1">
      <w:start w:val="1"/>
      <w:numFmt w:val="lowerLetter"/>
      <w:lvlText w:val="%8."/>
      <w:lvlJc w:val="left"/>
      <w:pPr>
        <w:ind w:left="5760" w:hanging="360"/>
      </w:pPr>
    </w:lvl>
    <w:lvl w:ilvl="8" w:tplc="ECAABF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4F4"/>
    <w:multiLevelType w:val="hybridMultilevel"/>
    <w:tmpl w:val="7BD41750"/>
    <w:lvl w:ilvl="0" w:tplc="D01A2154">
      <w:start w:val="1"/>
      <w:numFmt w:val="decimal"/>
      <w:lvlText w:val="%1."/>
      <w:lvlJc w:val="left"/>
      <w:pPr>
        <w:ind w:left="720" w:hanging="360"/>
      </w:pPr>
    </w:lvl>
    <w:lvl w:ilvl="1" w:tplc="E23CDA2C" w:tentative="1">
      <w:start w:val="1"/>
      <w:numFmt w:val="lowerLetter"/>
      <w:lvlText w:val="%2."/>
      <w:lvlJc w:val="left"/>
      <w:pPr>
        <w:ind w:left="1440" w:hanging="360"/>
      </w:pPr>
    </w:lvl>
    <w:lvl w:ilvl="2" w:tplc="8DB4A660" w:tentative="1">
      <w:start w:val="1"/>
      <w:numFmt w:val="lowerRoman"/>
      <w:lvlText w:val="%3."/>
      <w:lvlJc w:val="right"/>
      <w:pPr>
        <w:ind w:left="2160" w:hanging="180"/>
      </w:pPr>
    </w:lvl>
    <w:lvl w:ilvl="3" w:tplc="6204C860" w:tentative="1">
      <w:start w:val="1"/>
      <w:numFmt w:val="decimal"/>
      <w:lvlText w:val="%4."/>
      <w:lvlJc w:val="left"/>
      <w:pPr>
        <w:ind w:left="2880" w:hanging="360"/>
      </w:pPr>
    </w:lvl>
    <w:lvl w:ilvl="4" w:tplc="ACB8BA9E" w:tentative="1">
      <w:start w:val="1"/>
      <w:numFmt w:val="lowerLetter"/>
      <w:lvlText w:val="%5."/>
      <w:lvlJc w:val="left"/>
      <w:pPr>
        <w:ind w:left="3600" w:hanging="360"/>
      </w:pPr>
    </w:lvl>
    <w:lvl w:ilvl="5" w:tplc="CCE6261E" w:tentative="1">
      <w:start w:val="1"/>
      <w:numFmt w:val="lowerRoman"/>
      <w:lvlText w:val="%6."/>
      <w:lvlJc w:val="right"/>
      <w:pPr>
        <w:ind w:left="4320" w:hanging="180"/>
      </w:pPr>
    </w:lvl>
    <w:lvl w:ilvl="6" w:tplc="CBBEC05A" w:tentative="1">
      <w:start w:val="1"/>
      <w:numFmt w:val="decimal"/>
      <w:lvlText w:val="%7."/>
      <w:lvlJc w:val="left"/>
      <w:pPr>
        <w:ind w:left="5040" w:hanging="360"/>
      </w:pPr>
    </w:lvl>
    <w:lvl w:ilvl="7" w:tplc="B7827676" w:tentative="1">
      <w:start w:val="1"/>
      <w:numFmt w:val="lowerLetter"/>
      <w:lvlText w:val="%8."/>
      <w:lvlJc w:val="left"/>
      <w:pPr>
        <w:ind w:left="5760" w:hanging="360"/>
      </w:pPr>
    </w:lvl>
    <w:lvl w:ilvl="8" w:tplc="318AF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0D8B"/>
    <w:multiLevelType w:val="hybridMultilevel"/>
    <w:tmpl w:val="05447B4E"/>
    <w:lvl w:ilvl="0" w:tplc="5308F376">
      <w:start w:val="1"/>
      <w:numFmt w:val="decimal"/>
      <w:lvlText w:val="%1."/>
      <w:lvlJc w:val="left"/>
      <w:pPr>
        <w:ind w:left="643" w:hanging="360"/>
      </w:pPr>
    </w:lvl>
    <w:lvl w:ilvl="1" w:tplc="7F8212B6" w:tentative="1">
      <w:start w:val="1"/>
      <w:numFmt w:val="lowerLetter"/>
      <w:lvlText w:val="%2."/>
      <w:lvlJc w:val="left"/>
      <w:pPr>
        <w:ind w:left="1363" w:hanging="360"/>
      </w:pPr>
    </w:lvl>
    <w:lvl w:ilvl="2" w:tplc="4112BC96" w:tentative="1">
      <w:start w:val="1"/>
      <w:numFmt w:val="lowerRoman"/>
      <w:lvlText w:val="%3."/>
      <w:lvlJc w:val="right"/>
      <w:pPr>
        <w:ind w:left="2083" w:hanging="180"/>
      </w:pPr>
    </w:lvl>
    <w:lvl w:ilvl="3" w:tplc="75BAF3B4" w:tentative="1">
      <w:start w:val="1"/>
      <w:numFmt w:val="decimal"/>
      <w:lvlText w:val="%4."/>
      <w:lvlJc w:val="left"/>
      <w:pPr>
        <w:ind w:left="2803" w:hanging="360"/>
      </w:pPr>
    </w:lvl>
    <w:lvl w:ilvl="4" w:tplc="03785EE2" w:tentative="1">
      <w:start w:val="1"/>
      <w:numFmt w:val="lowerLetter"/>
      <w:lvlText w:val="%5."/>
      <w:lvlJc w:val="left"/>
      <w:pPr>
        <w:ind w:left="3523" w:hanging="360"/>
      </w:pPr>
    </w:lvl>
    <w:lvl w:ilvl="5" w:tplc="92B6E990" w:tentative="1">
      <w:start w:val="1"/>
      <w:numFmt w:val="lowerRoman"/>
      <w:lvlText w:val="%6."/>
      <w:lvlJc w:val="right"/>
      <w:pPr>
        <w:ind w:left="4243" w:hanging="180"/>
      </w:pPr>
    </w:lvl>
    <w:lvl w:ilvl="6" w:tplc="F8E05D38" w:tentative="1">
      <w:start w:val="1"/>
      <w:numFmt w:val="decimal"/>
      <w:lvlText w:val="%7."/>
      <w:lvlJc w:val="left"/>
      <w:pPr>
        <w:ind w:left="4963" w:hanging="360"/>
      </w:pPr>
    </w:lvl>
    <w:lvl w:ilvl="7" w:tplc="A84008CE" w:tentative="1">
      <w:start w:val="1"/>
      <w:numFmt w:val="lowerLetter"/>
      <w:lvlText w:val="%8."/>
      <w:lvlJc w:val="left"/>
      <w:pPr>
        <w:ind w:left="5683" w:hanging="360"/>
      </w:pPr>
    </w:lvl>
    <w:lvl w:ilvl="8" w:tplc="2C16B950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9EB5E80"/>
    <w:multiLevelType w:val="hybridMultilevel"/>
    <w:tmpl w:val="EAE28BEA"/>
    <w:lvl w:ilvl="0" w:tplc="F3FA613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5C6ED8E" w:tentative="1">
      <w:start w:val="1"/>
      <w:numFmt w:val="lowerLetter"/>
      <w:lvlText w:val="%2."/>
      <w:lvlJc w:val="left"/>
      <w:pPr>
        <w:ind w:left="1680" w:hanging="360"/>
      </w:pPr>
    </w:lvl>
    <w:lvl w:ilvl="2" w:tplc="F502DEBE" w:tentative="1">
      <w:start w:val="1"/>
      <w:numFmt w:val="lowerRoman"/>
      <w:lvlText w:val="%3."/>
      <w:lvlJc w:val="right"/>
      <w:pPr>
        <w:ind w:left="2400" w:hanging="180"/>
      </w:pPr>
    </w:lvl>
    <w:lvl w:ilvl="3" w:tplc="9F3C4690" w:tentative="1">
      <w:start w:val="1"/>
      <w:numFmt w:val="decimal"/>
      <w:lvlText w:val="%4."/>
      <w:lvlJc w:val="left"/>
      <w:pPr>
        <w:ind w:left="3120" w:hanging="360"/>
      </w:pPr>
    </w:lvl>
    <w:lvl w:ilvl="4" w:tplc="87625932" w:tentative="1">
      <w:start w:val="1"/>
      <w:numFmt w:val="lowerLetter"/>
      <w:lvlText w:val="%5."/>
      <w:lvlJc w:val="left"/>
      <w:pPr>
        <w:ind w:left="3840" w:hanging="360"/>
      </w:pPr>
    </w:lvl>
    <w:lvl w:ilvl="5" w:tplc="58040CE6" w:tentative="1">
      <w:start w:val="1"/>
      <w:numFmt w:val="lowerRoman"/>
      <w:lvlText w:val="%6."/>
      <w:lvlJc w:val="right"/>
      <w:pPr>
        <w:ind w:left="4560" w:hanging="180"/>
      </w:pPr>
    </w:lvl>
    <w:lvl w:ilvl="6" w:tplc="4E522CDE" w:tentative="1">
      <w:start w:val="1"/>
      <w:numFmt w:val="decimal"/>
      <w:lvlText w:val="%7."/>
      <w:lvlJc w:val="left"/>
      <w:pPr>
        <w:ind w:left="5280" w:hanging="360"/>
      </w:pPr>
    </w:lvl>
    <w:lvl w:ilvl="7" w:tplc="9DC05000" w:tentative="1">
      <w:start w:val="1"/>
      <w:numFmt w:val="lowerLetter"/>
      <w:lvlText w:val="%8."/>
      <w:lvlJc w:val="left"/>
      <w:pPr>
        <w:ind w:left="6000" w:hanging="360"/>
      </w:pPr>
    </w:lvl>
    <w:lvl w:ilvl="8" w:tplc="9CB080A4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A395EEC"/>
    <w:multiLevelType w:val="hybridMultilevel"/>
    <w:tmpl w:val="7EFE59E0"/>
    <w:lvl w:ilvl="0" w:tplc="171AA2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B59EDB9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138C94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E4ECD2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1E6F3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BF4E18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23453C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8FEC5A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B96F1C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70965E2"/>
    <w:multiLevelType w:val="hybridMultilevel"/>
    <w:tmpl w:val="4B16DFFA"/>
    <w:lvl w:ilvl="0" w:tplc="8108AEC2">
      <w:start w:val="1"/>
      <w:numFmt w:val="decimal"/>
      <w:lvlText w:val="%1."/>
      <w:lvlJc w:val="left"/>
      <w:pPr>
        <w:ind w:left="643" w:hanging="360"/>
      </w:pPr>
    </w:lvl>
    <w:lvl w:ilvl="1" w:tplc="D570B724" w:tentative="1">
      <w:start w:val="1"/>
      <w:numFmt w:val="lowerLetter"/>
      <w:lvlText w:val="%2."/>
      <w:lvlJc w:val="left"/>
      <w:pPr>
        <w:ind w:left="1397" w:hanging="360"/>
      </w:pPr>
    </w:lvl>
    <w:lvl w:ilvl="2" w:tplc="52286136" w:tentative="1">
      <w:start w:val="1"/>
      <w:numFmt w:val="lowerRoman"/>
      <w:lvlText w:val="%3."/>
      <w:lvlJc w:val="right"/>
      <w:pPr>
        <w:ind w:left="2117" w:hanging="180"/>
      </w:pPr>
    </w:lvl>
    <w:lvl w:ilvl="3" w:tplc="ABA4532E" w:tentative="1">
      <w:start w:val="1"/>
      <w:numFmt w:val="decimal"/>
      <w:lvlText w:val="%4."/>
      <w:lvlJc w:val="left"/>
      <w:pPr>
        <w:ind w:left="2837" w:hanging="360"/>
      </w:pPr>
    </w:lvl>
    <w:lvl w:ilvl="4" w:tplc="97F29102" w:tentative="1">
      <w:start w:val="1"/>
      <w:numFmt w:val="lowerLetter"/>
      <w:lvlText w:val="%5."/>
      <w:lvlJc w:val="left"/>
      <w:pPr>
        <w:ind w:left="3557" w:hanging="360"/>
      </w:pPr>
    </w:lvl>
    <w:lvl w:ilvl="5" w:tplc="89309100" w:tentative="1">
      <w:start w:val="1"/>
      <w:numFmt w:val="lowerRoman"/>
      <w:lvlText w:val="%6."/>
      <w:lvlJc w:val="right"/>
      <w:pPr>
        <w:ind w:left="4277" w:hanging="180"/>
      </w:pPr>
    </w:lvl>
    <w:lvl w:ilvl="6" w:tplc="3CBE999E" w:tentative="1">
      <w:start w:val="1"/>
      <w:numFmt w:val="decimal"/>
      <w:lvlText w:val="%7."/>
      <w:lvlJc w:val="left"/>
      <w:pPr>
        <w:ind w:left="4997" w:hanging="360"/>
      </w:pPr>
    </w:lvl>
    <w:lvl w:ilvl="7" w:tplc="E090B758" w:tentative="1">
      <w:start w:val="1"/>
      <w:numFmt w:val="lowerLetter"/>
      <w:lvlText w:val="%8."/>
      <w:lvlJc w:val="left"/>
      <w:pPr>
        <w:ind w:left="5717" w:hanging="360"/>
      </w:pPr>
    </w:lvl>
    <w:lvl w:ilvl="8" w:tplc="4F26D6E6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7A"/>
    <w:rsid w:val="00010094"/>
    <w:rsid w:val="00081351"/>
    <w:rsid w:val="001645F8"/>
    <w:rsid w:val="001676FF"/>
    <w:rsid w:val="001B2FC6"/>
    <w:rsid w:val="001E76BB"/>
    <w:rsid w:val="00213BA7"/>
    <w:rsid w:val="00233C3F"/>
    <w:rsid w:val="002D5C53"/>
    <w:rsid w:val="002F3E9E"/>
    <w:rsid w:val="003C6F4F"/>
    <w:rsid w:val="00411918"/>
    <w:rsid w:val="00411BE4"/>
    <w:rsid w:val="00412824"/>
    <w:rsid w:val="004D4215"/>
    <w:rsid w:val="00567F47"/>
    <w:rsid w:val="005859BC"/>
    <w:rsid w:val="00600194"/>
    <w:rsid w:val="006217A5"/>
    <w:rsid w:val="0067121A"/>
    <w:rsid w:val="0069684C"/>
    <w:rsid w:val="006B649A"/>
    <w:rsid w:val="00726D60"/>
    <w:rsid w:val="007D278A"/>
    <w:rsid w:val="007E34F8"/>
    <w:rsid w:val="00870D59"/>
    <w:rsid w:val="00891DB9"/>
    <w:rsid w:val="008A251B"/>
    <w:rsid w:val="008E3023"/>
    <w:rsid w:val="00900198"/>
    <w:rsid w:val="00A41948"/>
    <w:rsid w:val="00A57D34"/>
    <w:rsid w:val="00A846DE"/>
    <w:rsid w:val="00A874D1"/>
    <w:rsid w:val="00B9366A"/>
    <w:rsid w:val="00C56D7A"/>
    <w:rsid w:val="00C80FA9"/>
    <w:rsid w:val="00C83A9F"/>
    <w:rsid w:val="00CA648D"/>
    <w:rsid w:val="00CA6C2C"/>
    <w:rsid w:val="00D44349"/>
    <w:rsid w:val="00D91D10"/>
    <w:rsid w:val="00DC4C58"/>
    <w:rsid w:val="00DE09B6"/>
    <w:rsid w:val="00DF30F4"/>
    <w:rsid w:val="00E7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42182-9470-409B-BC3A-83A46E36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98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7D9"/>
    <w:pPr>
      <w:keepNext/>
      <w:keepLines/>
      <w:spacing w:before="120" w:after="0" w:line="240" w:lineRule="auto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7D9"/>
    <w:pPr>
      <w:keepNext/>
      <w:keepLines/>
      <w:spacing w:before="200" w:after="0" w:line="240" w:lineRule="auto"/>
      <w:outlineLvl w:val="1"/>
    </w:pPr>
    <w:rPr>
      <w:rFonts w:eastAsia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33F4"/>
    <w:rPr>
      <w:color w:val="0000FF"/>
      <w:u w:val="single"/>
    </w:rPr>
  </w:style>
  <w:style w:type="paragraph" w:customStyle="1" w:styleId="a4">
    <w:name w:val="Содержимое таблицы"/>
    <w:basedOn w:val="a"/>
    <w:rsid w:val="00E233F4"/>
    <w:pPr>
      <w:widowControl w:val="0"/>
      <w:suppressLineNumbers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8915F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D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D20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D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01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86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6E37"/>
    <w:rPr>
      <w:rFonts w:ascii="Courier New" w:eastAsia="Times New Roman" w:hAnsi="Courier New" w:cs="Courier New"/>
    </w:rPr>
  </w:style>
  <w:style w:type="character" w:styleId="aa">
    <w:name w:val="annotation reference"/>
    <w:basedOn w:val="a0"/>
    <w:uiPriority w:val="99"/>
    <w:semiHidden/>
    <w:unhideWhenUsed/>
    <w:rsid w:val="00E648A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48A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48A0"/>
    <w:rPr>
      <w:rFonts w:ascii="Times New Roman" w:hAnsi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77D9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677D9"/>
    <w:rPr>
      <w:rFonts w:ascii="Times New Roman" w:eastAsia="Times New Roman" w:hAnsi="Times New Roman"/>
      <w:b/>
      <w:bCs/>
      <w:sz w:val="24"/>
      <w:szCs w:val="26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77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677D9"/>
    <w:rPr>
      <w:rFonts w:ascii="Times New Roman" w:hAnsi="Times New Roman"/>
      <w:b/>
      <w:bCs/>
      <w:lang w:eastAsia="en-US"/>
    </w:rPr>
  </w:style>
  <w:style w:type="paragraph" w:styleId="af">
    <w:name w:val="header"/>
    <w:basedOn w:val="a"/>
    <w:link w:val="af0"/>
    <w:uiPriority w:val="99"/>
    <w:unhideWhenUsed/>
    <w:rsid w:val="0041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1611F"/>
    <w:rPr>
      <w:rFonts w:ascii="Times New Roman" w:hAnsi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416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1611F"/>
    <w:rPr>
      <w:rFonts w:ascii="Times New Roman" w:hAnsi="Times New Roman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Основной текст без отступа Знак,текст Знак1,текст Знак Знак"/>
    <w:link w:val="af3"/>
    <w:locked/>
    <w:rsid w:val="00967008"/>
    <w:rPr>
      <w:rFonts w:ascii="Arial" w:eastAsia="Times New Roman" w:hAnsi="Arial" w:cs="Arial"/>
      <w:b/>
      <w:bCs/>
      <w:sz w:val="30"/>
      <w:szCs w:val="30"/>
    </w:rPr>
  </w:style>
  <w:style w:type="paragraph" w:styleId="af3">
    <w:name w:val="Body Text Indent"/>
    <w:aliases w:val="Основной текст без отступа,текст,текст Знак"/>
    <w:basedOn w:val="a"/>
    <w:link w:val="11"/>
    <w:unhideWhenUsed/>
    <w:rsid w:val="00967008"/>
    <w:pPr>
      <w:spacing w:after="0" w:line="240" w:lineRule="auto"/>
      <w:ind w:left="5387"/>
      <w:jc w:val="center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af4">
    <w:name w:val="Основной текст с отступом Знак"/>
    <w:basedOn w:val="a0"/>
    <w:uiPriority w:val="99"/>
    <w:semiHidden/>
    <w:rsid w:val="00967008"/>
    <w:rPr>
      <w:rFonts w:ascii="Times New Roman" w:hAnsi="Times New Roman"/>
      <w:sz w:val="22"/>
      <w:szCs w:val="22"/>
      <w:lang w:eastAsia="en-US"/>
    </w:rPr>
  </w:style>
  <w:style w:type="paragraph" w:styleId="af5">
    <w:name w:val="Normal (Web)"/>
    <w:basedOn w:val="a"/>
    <w:uiPriority w:val="99"/>
    <w:semiHidden/>
    <w:unhideWhenUsed/>
    <w:rsid w:val="008A5F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185E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85E58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EE01-1BCA-454E-9ED4-1C485DDF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6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 Руслан Николаевич</dc:creator>
  <cp:lastModifiedBy>Струев Владимир Владимирович</cp:lastModifiedBy>
  <cp:revision>16</cp:revision>
  <cp:lastPrinted>2023-02-09T12:25:00Z</cp:lastPrinted>
  <dcterms:created xsi:type="dcterms:W3CDTF">2022-03-03T12:12:00Z</dcterms:created>
  <dcterms:modified xsi:type="dcterms:W3CDTF">2023-04-10T11:35:00Z</dcterms:modified>
</cp:coreProperties>
</file>